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F8" w:rsidRDefault="00DC14F8" w:rsidP="00DC14F8"/>
    <w:p w:rsidR="006D33BE" w:rsidRDefault="006D33BE" w:rsidP="006D33BE">
      <w:pPr>
        <w:pStyle w:val="Heading1"/>
        <w:jc w:val="center"/>
        <w:rPr>
          <w:rFonts w:asciiTheme="minorHAnsi" w:hAnsiTheme="minorHAnsi" w:cstheme="minorHAnsi"/>
          <w:sz w:val="32"/>
          <w:szCs w:val="32"/>
        </w:rPr>
      </w:pPr>
      <w:bookmarkStart w:id="0" w:name="_Toc357771638"/>
      <w:bookmarkStart w:id="1" w:name="_Toc346793416"/>
      <w:bookmarkStart w:id="2" w:name="_Toc328122777"/>
      <w:r w:rsidRPr="0097267B">
        <w:rPr>
          <w:rFonts w:asciiTheme="minorHAnsi" w:hAnsiTheme="minorHAnsi" w:cstheme="minorHAnsi"/>
          <w:sz w:val="32"/>
          <w:szCs w:val="32"/>
        </w:rPr>
        <w:t>Pupil premium strategy statement- Stony Dean School</w:t>
      </w:r>
    </w:p>
    <w:p w:rsidR="002838D7" w:rsidRDefault="002838D7" w:rsidP="002838D7"/>
    <w:p w:rsidR="002838D7" w:rsidRDefault="002838D7" w:rsidP="002838D7">
      <w:pPr>
        <w:rPr>
          <w:bCs/>
          <w:lang w:val="en-GB"/>
        </w:rPr>
      </w:pPr>
      <w:r w:rsidRPr="002838D7">
        <w:rPr>
          <w:bCs/>
          <w:lang w:val="en-GB"/>
        </w:rPr>
        <w:t xml:space="preserve">This statement details our school’s use of pupil premium (and recovery premium for the 2021 to 2022 academic year) funding to help improve the attainment of our disadvantaged pupils. </w:t>
      </w:r>
    </w:p>
    <w:p w:rsidR="001D7252" w:rsidRPr="002838D7" w:rsidRDefault="001D7252" w:rsidP="002838D7">
      <w:pPr>
        <w:rPr>
          <w:bCs/>
          <w:lang w:val="en-GB"/>
        </w:rPr>
      </w:pPr>
    </w:p>
    <w:p w:rsidR="002838D7" w:rsidRPr="002838D7" w:rsidRDefault="002838D7" w:rsidP="002838D7">
      <w:pPr>
        <w:rPr>
          <w:bCs/>
          <w:lang w:val="en-GB"/>
        </w:rPr>
      </w:pPr>
      <w:r w:rsidRPr="002838D7">
        <w:rPr>
          <w:bCs/>
          <w:lang w:val="en-GB"/>
        </w:rPr>
        <w:t xml:space="preserve">It outlines our pupil premium strategy, how we intend to spend the funding in this academic year and the effect that last year’s spending of pupil premium had within our school. </w:t>
      </w:r>
    </w:p>
    <w:p w:rsidR="002838D7" w:rsidRPr="002838D7" w:rsidRDefault="002838D7" w:rsidP="002838D7"/>
    <w:p w:rsidR="006D33BE" w:rsidRPr="0097267B" w:rsidRDefault="006D33BE" w:rsidP="006D33BE">
      <w:pPr>
        <w:pStyle w:val="Heading2"/>
        <w:rPr>
          <w:rFonts w:asciiTheme="minorHAnsi" w:hAnsiTheme="minorHAnsi" w:cstheme="minorHAnsi"/>
          <w:sz w:val="24"/>
          <w:szCs w:val="24"/>
        </w:rPr>
      </w:pPr>
      <w:bookmarkStart w:id="3" w:name="_Toc385406061"/>
      <w:bookmarkEnd w:id="0"/>
      <w:bookmarkEnd w:id="1"/>
      <w:bookmarkEnd w:id="2"/>
      <w:r w:rsidRPr="0097267B">
        <w:rPr>
          <w:rFonts w:asciiTheme="minorHAnsi" w:hAnsiTheme="minorHAnsi" w:cstheme="minorHAnsi"/>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b/>
              </w:rPr>
            </w:pPr>
            <w:r w:rsidRPr="0097267B">
              <w:rPr>
                <w:rFonts w:asciiTheme="minorHAnsi" w:hAnsiTheme="minorHAnsi" w:cstheme="minorHAnsi"/>
                <w:b/>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b/>
              </w:rPr>
            </w:pPr>
            <w:r w:rsidRPr="0097267B">
              <w:rPr>
                <w:rFonts w:asciiTheme="minorHAnsi" w:hAnsiTheme="minorHAnsi" w:cstheme="minorHAnsi"/>
                <w:b/>
              </w:rPr>
              <w:t>Data</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ind w:left="0"/>
              <w:rPr>
                <w:rFonts w:asciiTheme="minorHAnsi" w:hAnsiTheme="minorHAnsi" w:cstheme="minorHAnsi"/>
                <w:color w:val="auto"/>
              </w:rPr>
            </w:pPr>
            <w:r w:rsidRPr="0097267B">
              <w:rPr>
                <w:rFonts w:asciiTheme="minorHAnsi" w:hAnsiTheme="minorHAnsi" w:cstheme="minorHAnsi"/>
                <w:color w:val="auto"/>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rPr>
            </w:pPr>
            <w:r w:rsidRPr="0097267B">
              <w:rPr>
                <w:rStyle w:val="PlaceholderText"/>
                <w:rFonts w:asciiTheme="minorHAnsi" w:hAnsiTheme="minorHAnsi" w:cstheme="minorHAnsi"/>
                <w:color w:val="auto"/>
              </w:rPr>
              <w:t>Stony Dean School</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09172E" w:rsidRDefault="00FC2165" w:rsidP="00A7585D">
            <w:pPr>
              <w:pStyle w:val="TableRow"/>
              <w:ind w:left="0"/>
              <w:rPr>
                <w:rFonts w:asciiTheme="minorHAnsi" w:hAnsiTheme="minorHAnsi" w:cstheme="minorHAnsi"/>
              </w:rPr>
            </w:pPr>
            <w:r>
              <w:rPr>
                <w:rStyle w:val="PlaceholderText"/>
                <w:rFonts w:asciiTheme="minorHAnsi" w:hAnsiTheme="minorHAnsi" w:cstheme="minorHAnsi"/>
                <w:color w:val="auto"/>
              </w:rPr>
              <w:t>214</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09172E" w:rsidRDefault="00FC2165" w:rsidP="00A7585D">
            <w:pPr>
              <w:pStyle w:val="TableRow"/>
              <w:rPr>
                <w:rFonts w:asciiTheme="minorHAnsi" w:hAnsiTheme="minorHAnsi" w:cstheme="minorHAnsi"/>
              </w:rPr>
            </w:pPr>
            <w:r>
              <w:rPr>
                <w:rStyle w:val="PlaceholderText"/>
                <w:rFonts w:asciiTheme="minorHAnsi" w:hAnsiTheme="minorHAnsi" w:cstheme="minorHAnsi"/>
                <w:color w:val="auto"/>
              </w:rPr>
              <w:t>60 (84</w:t>
            </w:r>
            <w:r w:rsidR="006D33BE" w:rsidRPr="0009172E">
              <w:rPr>
                <w:rStyle w:val="PlaceholderText"/>
                <w:rFonts w:asciiTheme="minorHAnsi" w:hAnsiTheme="minorHAnsi" w:cstheme="minorHAnsi"/>
                <w:color w:val="auto"/>
              </w:rPr>
              <w:t xml:space="preserve"> including 6</w:t>
            </w:r>
            <w:r w:rsidR="006D33BE" w:rsidRPr="0009172E">
              <w:rPr>
                <w:rStyle w:val="PlaceholderText"/>
                <w:rFonts w:asciiTheme="minorHAnsi" w:hAnsiTheme="minorHAnsi" w:cstheme="minorHAnsi"/>
                <w:color w:val="auto"/>
                <w:vertAlign w:val="superscript"/>
              </w:rPr>
              <w:t>th</w:t>
            </w:r>
            <w:r w:rsidR="006D33BE" w:rsidRPr="0009172E">
              <w:rPr>
                <w:rStyle w:val="PlaceholderText"/>
                <w:rFonts w:asciiTheme="minorHAnsi" w:hAnsiTheme="minorHAnsi" w:cstheme="minorHAnsi"/>
                <w:color w:val="auto"/>
              </w:rPr>
              <w:t xml:space="preserve"> form</w:t>
            </w:r>
            <w:r>
              <w:rPr>
                <w:rStyle w:val="PlaceholderText"/>
                <w:rFonts w:asciiTheme="minorHAnsi" w:hAnsiTheme="minorHAnsi" w:cstheme="minorHAnsi"/>
                <w:color w:val="auto"/>
              </w:rPr>
              <w:t xml:space="preserve"> and side by side program</w:t>
            </w:r>
            <w:r w:rsidR="006D33BE" w:rsidRPr="0009172E">
              <w:rPr>
                <w:rStyle w:val="PlaceholderText"/>
                <w:rFonts w:asciiTheme="minorHAnsi" w:hAnsiTheme="minorHAnsi" w:cstheme="minorHAnsi"/>
                <w:color w:val="auto"/>
              </w:rPr>
              <w:t>)</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ind w:left="0"/>
              <w:rPr>
                <w:rFonts w:asciiTheme="minorHAnsi" w:hAnsiTheme="minorHAnsi" w:cstheme="minorHAnsi"/>
              </w:rPr>
            </w:pPr>
            <w:r w:rsidRPr="0097267B">
              <w:rPr>
                <w:rStyle w:val="PlaceholderText"/>
                <w:rFonts w:asciiTheme="minorHAnsi" w:hAnsiTheme="minorHAnsi" w:cstheme="minorHAnsi"/>
                <w:color w:val="auto"/>
              </w:rPr>
              <w:t>£</w:t>
            </w:r>
            <w:r w:rsidR="00DB3D97" w:rsidRPr="00DB3D97">
              <w:rPr>
                <w:rStyle w:val="PlaceholderText"/>
                <w:rFonts w:asciiTheme="minorHAnsi" w:hAnsiTheme="minorHAnsi" w:cstheme="minorHAnsi"/>
                <w:color w:val="auto"/>
              </w:rPr>
              <w:t>62,285</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rPr>
            </w:pPr>
            <w:r w:rsidRPr="0097267B">
              <w:rPr>
                <w:rStyle w:val="PlaceholderText"/>
                <w:rFonts w:asciiTheme="minorHAnsi" w:hAnsiTheme="minorHAnsi" w:cstheme="minorHAnsi"/>
                <w:color w:val="auto"/>
              </w:rPr>
              <w:t>2021-2024</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592D3B" w:rsidP="00A7585D">
            <w:pPr>
              <w:pStyle w:val="TableRow"/>
              <w:rPr>
                <w:rFonts w:asciiTheme="minorHAnsi" w:hAnsiTheme="minorHAnsi" w:cstheme="minorHAnsi"/>
              </w:rPr>
            </w:pPr>
            <w:r>
              <w:rPr>
                <w:rStyle w:val="PlaceholderText"/>
                <w:rFonts w:asciiTheme="minorHAnsi" w:hAnsiTheme="minorHAnsi" w:cstheme="minorHAnsi"/>
                <w:color w:val="auto"/>
              </w:rPr>
              <w:t>October 2022</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592D3B" w:rsidP="00A7585D">
            <w:pPr>
              <w:pStyle w:val="TableRow"/>
              <w:rPr>
                <w:rFonts w:asciiTheme="minorHAnsi" w:hAnsiTheme="minorHAnsi" w:cstheme="minorHAnsi"/>
              </w:rPr>
            </w:pPr>
            <w:r>
              <w:rPr>
                <w:rStyle w:val="PlaceholderText"/>
                <w:rFonts w:asciiTheme="minorHAnsi" w:hAnsiTheme="minorHAnsi" w:cstheme="minorHAnsi"/>
                <w:color w:val="auto"/>
              </w:rPr>
              <w:t>October 2023</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Default="006D33BE" w:rsidP="00A7585D">
            <w:pPr>
              <w:pStyle w:val="TableRow"/>
              <w:ind w:left="0"/>
              <w:rPr>
                <w:rStyle w:val="PlaceholderText"/>
                <w:rFonts w:asciiTheme="minorHAnsi" w:hAnsiTheme="minorHAnsi" w:cstheme="minorHAnsi"/>
                <w:color w:val="auto"/>
              </w:rPr>
            </w:pPr>
            <w:r w:rsidRPr="0097267B">
              <w:rPr>
                <w:rStyle w:val="PlaceholderText"/>
                <w:rFonts w:asciiTheme="minorHAnsi" w:hAnsiTheme="minorHAnsi" w:cstheme="minorHAnsi"/>
                <w:color w:val="auto"/>
              </w:rPr>
              <w:t>N Strain</w:t>
            </w:r>
          </w:p>
          <w:p w:rsidR="00592D3B" w:rsidRPr="00592D3B" w:rsidRDefault="00592D3B" w:rsidP="00A7585D">
            <w:pPr>
              <w:pStyle w:val="TableRow"/>
              <w:ind w:left="0"/>
              <w:rPr>
                <w:rFonts w:asciiTheme="majorHAnsi" w:hAnsiTheme="majorHAnsi" w:cstheme="majorHAnsi"/>
              </w:rPr>
            </w:pPr>
            <w:r w:rsidRPr="00592D3B">
              <w:rPr>
                <w:rStyle w:val="PlaceholderText"/>
                <w:rFonts w:asciiTheme="majorHAnsi" w:hAnsiTheme="majorHAnsi" w:cstheme="majorHAnsi"/>
                <w:color w:val="auto"/>
              </w:rPr>
              <w:t>Head teacher</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92D3B" w:rsidRPr="00592D3B" w:rsidRDefault="006D33BE" w:rsidP="00A7585D">
            <w:pPr>
              <w:pStyle w:val="TableRow"/>
              <w:ind w:left="0"/>
              <w:rPr>
                <w:rFonts w:asciiTheme="minorHAnsi" w:hAnsiTheme="minorHAnsi" w:cstheme="minorHAnsi"/>
                <w:color w:val="auto"/>
              </w:rPr>
            </w:pPr>
            <w:r w:rsidRPr="0097267B">
              <w:rPr>
                <w:rStyle w:val="PlaceholderText"/>
                <w:rFonts w:asciiTheme="minorHAnsi" w:hAnsiTheme="minorHAnsi" w:cstheme="minorHAnsi"/>
                <w:color w:val="auto"/>
              </w:rPr>
              <w:t>N Andreou-Dorey</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92D3B" w:rsidRPr="00592D3B" w:rsidRDefault="006D33BE" w:rsidP="00A7585D">
            <w:pPr>
              <w:pStyle w:val="TableRow"/>
              <w:ind w:left="0"/>
              <w:rPr>
                <w:rFonts w:asciiTheme="minorHAnsi" w:hAnsiTheme="minorHAnsi" w:cstheme="minorHAnsi"/>
                <w:color w:val="auto"/>
              </w:rPr>
            </w:pPr>
            <w:r w:rsidRPr="0097267B">
              <w:rPr>
                <w:rStyle w:val="PlaceholderText"/>
                <w:rFonts w:asciiTheme="minorHAnsi" w:hAnsiTheme="minorHAnsi" w:cstheme="minorHAnsi"/>
                <w:color w:val="auto"/>
              </w:rPr>
              <w:t>M Pounce</w:t>
            </w:r>
          </w:p>
        </w:tc>
      </w:tr>
    </w:tbl>
    <w:p w:rsidR="009E3174" w:rsidRPr="00DB3D97" w:rsidRDefault="009E3174" w:rsidP="009E3174">
      <w:pPr>
        <w:pStyle w:val="Heading2"/>
        <w:rPr>
          <w:rFonts w:cstheme="minorHAnsi"/>
          <w:color w:val="746425" w:themeColor="accent1" w:themeShade="80"/>
          <w:sz w:val="24"/>
          <w:szCs w:val="24"/>
          <w:lang w:val="en-GB"/>
        </w:rPr>
      </w:pPr>
      <w:r w:rsidRPr="00DB3D97">
        <w:rPr>
          <w:rFonts w:cstheme="minorHAnsi"/>
          <w:color w:val="746425" w:themeColor="accent1" w:themeShade="80"/>
          <w:sz w:val="24"/>
          <w:szCs w:val="24"/>
          <w:lang w:val="en-GB"/>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FF501A" w:rsidRPr="00DB3D97"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9E3174" w:rsidRPr="00DB3D97" w:rsidRDefault="009E3174" w:rsidP="009E3174">
            <w:pPr>
              <w:pStyle w:val="Heading2"/>
              <w:rPr>
                <w:rFonts w:cstheme="minorHAnsi"/>
                <w:color w:val="auto"/>
                <w:sz w:val="24"/>
                <w:szCs w:val="24"/>
                <w:lang w:val="en-GB"/>
              </w:rPr>
            </w:pPr>
            <w:r w:rsidRPr="00DB3D97">
              <w:rPr>
                <w:rFonts w:cstheme="minorHAnsi"/>
                <w:color w:val="auto"/>
                <w:sz w:val="24"/>
                <w:szCs w:val="24"/>
                <w:lang w:val="en-G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9E3174" w:rsidRPr="00DB3D97" w:rsidRDefault="009E3174" w:rsidP="009E3174">
            <w:pPr>
              <w:pStyle w:val="Heading2"/>
              <w:rPr>
                <w:rFonts w:cstheme="minorHAnsi"/>
                <w:color w:val="auto"/>
                <w:sz w:val="24"/>
                <w:szCs w:val="24"/>
                <w:lang w:val="en-GB"/>
              </w:rPr>
            </w:pPr>
            <w:r w:rsidRPr="00DB3D97">
              <w:rPr>
                <w:rFonts w:cstheme="minorHAnsi"/>
                <w:color w:val="auto"/>
                <w:sz w:val="24"/>
                <w:szCs w:val="24"/>
                <w:lang w:val="en-GB"/>
              </w:rPr>
              <w:t>Amount</w:t>
            </w:r>
          </w:p>
        </w:tc>
      </w:tr>
      <w:tr w:rsidR="00FF501A" w:rsidRPr="00DB3D97"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DB3D97" w:rsidRDefault="00DB3D97" w:rsidP="009E3174">
            <w:pPr>
              <w:pStyle w:val="Heading2"/>
              <w:rPr>
                <w:rFonts w:cstheme="minorHAnsi"/>
                <w:b w:val="0"/>
                <w:color w:val="auto"/>
                <w:sz w:val="24"/>
                <w:szCs w:val="24"/>
                <w:lang w:val="en-GB"/>
              </w:rPr>
            </w:pPr>
            <w:r w:rsidRPr="00DB3D97">
              <w:rPr>
                <w:rStyle w:val="PlaceholderText"/>
                <w:rFonts w:asciiTheme="minorHAnsi" w:hAnsiTheme="minorHAnsi" w:cstheme="minorHAnsi"/>
                <w:b w:val="0"/>
                <w:color w:val="auto"/>
              </w:rPr>
              <w:t>£62,285</w:t>
            </w:r>
          </w:p>
        </w:tc>
      </w:tr>
      <w:tr w:rsidR="00FF501A" w:rsidRPr="00DB3D97"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DB3D97" w:rsidRDefault="0083649E" w:rsidP="00DE0B63">
            <w:pPr>
              <w:pStyle w:val="Heading2"/>
              <w:rPr>
                <w:rFonts w:cstheme="minorHAnsi"/>
                <w:b w:val="0"/>
                <w:color w:val="auto"/>
                <w:sz w:val="24"/>
                <w:szCs w:val="24"/>
                <w:lang w:val="en-GB"/>
              </w:rPr>
            </w:pPr>
            <w:r w:rsidRPr="0083649E">
              <w:rPr>
                <w:rFonts w:cstheme="minorHAnsi"/>
                <w:b w:val="0"/>
                <w:color w:val="auto"/>
                <w:sz w:val="24"/>
                <w:szCs w:val="24"/>
                <w:lang w:val="en-GB"/>
              </w:rPr>
              <w:t>£86,664</w:t>
            </w:r>
          </w:p>
        </w:tc>
      </w:tr>
      <w:tr w:rsidR="00FF501A" w:rsidRPr="00FF501A"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w:t>
            </w:r>
            <w:r w:rsidR="00592D3B" w:rsidRPr="00DB3D97">
              <w:rPr>
                <w:rFonts w:cstheme="minorHAnsi"/>
                <w:b w:val="0"/>
                <w:color w:val="auto"/>
                <w:sz w:val="24"/>
                <w:szCs w:val="24"/>
                <w:lang w:val="en-GB"/>
              </w:rPr>
              <w:t>0</w:t>
            </w:r>
          </w:p>
        </w:tc>
      </w:tr>
      <w:tr w:rsidR="00FF501A" w:rsidRPr="00FF501A" w:rsidTr="00E0327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83649E" w:rsidRDefault="009E3174" w:rsidP="009E3174">
            <w:pPr>
              <w:pStyle w:val="Heading2"/>
              <w:rPr>
                <w:rFonts w:cstheme="minorHAnsi"/>
                <w:b w:val="0"/>
                <w:color w:val="auto"/>
                <w:sz w:val="24"/>
                <w:szCs w:val="24"/>
                <w:lang w:val="en-GB"/>
              </w:rPr>
            </w:pPr>
            <w:r w:rsidRPr="0083649E">
              <w:rPr>
                <w:rFonts w:cstheme="minorHAnsi"/>
                <w:b w:val="0"/>
                <w:color w:val="auto"/>
                <w:sz w:val="24"/>
                <w:szCs w:val="24"/>
                <w:lang w:val="en-GB"/>
              </w:rPr>
              <w:t>Total budget for this academic year</w:t>
            </w:r>
          </w:p>
          <w:p w:rsidR="009E3174" w:rsidRPr="0083649E" w:rsidRDefault="009E3174" w:rsidP="009E3174">
            <w:pPr>
              <w:pStyle w:val="Heading2"/>
              <w:rPr>
                <w:rFonts w:cstheme="minorHAnsi"/>
                <w:b w:val="0"/>
                <w:color w:val="auto"/>
                <w:sz w:val="24"/>
                <w:szCs w:val="24"/>
                <w:lang w:val="en-GB"/>
              </w:rPr>
            </w:pPr>
            <w:r w:rsidRPr="0083649E">
              <w:rPr>
                <w:rFonts w:cstheme="minorHAnsi"/>
                <w:b w:val="0"/>
                <w:color w:val="auto"/>
                <w:sz w:val="24"/>
                <w:szCs w:val="24"/>
                <w:lang w:val="en-GB"/>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83649E" w:rsidRDefault="0083649E" w:rsidP="009E3174">
            <w:pPr>
              <w:pStyle w:val="Heading2"/>
              <w:rPr>
                <w:rFonts w:cstheme="minorHAnsi"/>
                <w:b w:val="0"/>
                <w:color w:val="auto"/>
                <w:sz w:val="24"/>
                <w:szCs w:val="24"/>
                <w:lang w:val="en-GB"/>
              </w:rPr>
            </w:pPr>
            <w:r w:rsidRPr="0083649E">
              <w:rPr>
                <w:rFonts w:cstheme="minorHAnsi"/>
                <w:b w:val="0"/>
                <w:color w:val="auto"/>
                <w:sz w:val="24"/>
                <w:szCs w:val="24"/>
                <w:lang w:val="en-GB"/>
              </w:rPr>
              <w:t>£148,949</w:t>
            </w:r>
          </w:p>
        </w:tc>
      </w:tr>
    </w:tbl>
    <w:p w:rsidR="00350D5C" w:rsidRDefault="00350D5C" w:rsidP="009E3174">
      <w:pPr>
        <w:pStyle w:val="Heading2"/>
        <w:rPr>
          <w:rFonts w:cstheme="minorHAnsi"/>
          <w:color w:val="746425" w:themeColor="accent1" w:themeShade="80"/>
          <w:sz w:val="32"/>
          <w:szCs w:val="28"/>
          <w:lang w:val="en-GB"/>
        </w:rPr>
      </w:pPr>
    </w:p>
    <w:p w:rsidR="009E3174" w:rsidRPr="00350D5C" w:rsidRDefault="009E3174" w:rsidP="009E3174">
      <w:pPr>
        <w:pStyle w:val="Heading2"/>
        <w:rPr>
          <w:rFonts w:cstheme="minorHAnsi"/>
          <w:color w:val="746425" w:themeColor="accent1" w:themeShade="80"/>
          <w:sz w:val="32"/>
          <w:szCs w:val="28"/>
          <w:u w:val="single"/>
          <w:lang w:val="en-GB"/>
        </w:rPr>
      </w:pPr>
      <w:r w:rsidRPr="00350D5C">
        <w:rPr>
          <w:rFonts w:cstheme="minorHAnsi"/>
          <w:color w:val="746425" w:themeColor="accent1" w:themeShade="80"/>
          <w:sz w:val="32"/>
          <w:szCs w:val="28"/>
          <w:u w:val="single"/>
          <w:lang w:val="en-GB"/>
        </w:rPr>
        <w:t>Part A: Pupil premium strategy plan</w:t>
      </w:r>
    </w:p>
    <w:p w:rsidR="009E3174" w:rsidRPr="00350D5C" w:rsidRDefault="009E3174" w:rsidP="009E3174">
      <w:pPr>
        <w:pStyle w:val="Heading2"/>
        <w:rPr>
          <w:rFonts w:cstheme="minorHAnsi"/>
          <w:color w:val="746425" w:themeColor="accent1" w:themeShade="80"/>
          <w:sz w:val="24"/>
          <w:szCs w:val="24"/>
          <w:lang w:val="en-GB"/>
        </w:rPr>
      </w:pPr>
      <w:r w:rsidRPr="00350D5C">
        <w:rPr>
          <w:rFonts w:cstheme="minorHAnsi"/>
          <w:color w:val="746425" w:themeColor="accent1" w:themeShade="80"/>
          <w:sz w:val="24"/>
          <w:szCs w:val="24"/>
          <w:lang w:val="en-GB"/>
        </w:rPr>
        <w:t>Statement of intent</w:t>
      </w:r>
    </w:p>
    <w:tbl>
      <w:tblPr>
        <w:tblW w:w="9486" w:type="dxa"/>
        <w:tblCellMar>
          <w:left w:w="10" w:type="dxa"/>
          <w:right w:w="10" w:type="dxa"/>
        </w:tblCellMar>
        <w:tblLook w:val="04A0" w:firstRow="1" w:lastRow="0" w:firstColumn="1" w:lastColumn="0" w:noHBand="0" w:noVBand="1"/>
      </w:tblPr>
      <w:tblGrid>
        <w:gridCol w:w="9486"/>
      </w:tblGrid>
      <w:tr w:rsidR="009E3174" w:rsidRPr="009E3174" w:rsidTr="00E0327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84F" w:rsidRPr="00F951D4" w:rsidRDefault="008D684F" w:rsidP="008D684F">
            <w:pPr>
              <w:pStyle w:val="Heading2"/>
              <w:rPr>
                <w:rFonts w:asciiTheme="minorHAnsi" w:hAnsiTheme="minorHAnsi" w:cstheme="minorHAnsi"/>
                <w:b w:val="0"/>
                <w:iCs/>
                <w:color w:val="auto"/>
                <w:sz w:val="24"/>
                <w:szCs w:val="24"/>
                <w:lang w:val="en-GB"/>
              </w:rPr>
            </w:pPr>
            <w:r w:rsidRPr="00F951D4">
              <w:rPr>
                <w:rFonts w:asciiTheme="minorHAnsi" w:hAnsiTheme="minorHAnsi" w:cstheme="minorHAnsi"/>
                <w:b w:val="0"/>
                <w:iCs/>
                <w:color w:val="auto"/>
                <w:sz w:val="24"/>
                <w:szCs w:val="24"/>
                <w:lang w:val="en-GB"/>
              </w:rPr>
              <w:t xml:space="preserve">Our aim is to use pupil premium funding to support our disadvantages pupils in their well-being and mental health as well as supporting them to achieve their academic potential. </w:t>
            </w:r>
            <w:r w:rsidR="00F951D4" w:rsidRPr="00F951D4">
              <w:rPr>
                <w:rFonts w:asciiTheme="minorHAnsi" w:hAnsiTheme="minorHAnsi" w:cstheme="minorHAnsi"/>
                <w:b w:val="0"/>
                <w:iCs/>
                <w:color w:val="auto"/>
                <w:sz w:val="24"/>
                <w:szCs w:val="24"/>
                <w:lang w:val="en-GB"/>
              </w:rPr>
              <w:t>The majority of our pupil premium pupils have language and communication needs as well as social and emotional needs. These barriers impact on their engagement and their ability to access the curriculum. Therefore, our key principles</w:t>
            </w:r>
            <w:r w:rsidR="00F951D4">
              <w:rPr>
                <w:rFonts w:asciiTheme="minorHAnsi" w:hAnsiTheme="minorHAnsi" w:cstheme="minorHAnsi"/>
                <w:b w:val="0"/>
                <w:iCs/>
                <w:color w:val="auto"/>
                <w:sz w:val="24"/>
                <w:szCs w:val="24"/>
                <w:lang w:val="en-GB"/>
              </w:rPr>
              <w:t xml:space="preserve"> are</w:t>
            </w:r>
            <w:r w:rsidR="00F951D4" w:rsidRPr="00F951D4">
              <w:rPr>
                <w:rFonts w:asciiTheme="minorHAnsi" w:hAnsiTheme="minorHAnsi" w:cstheme="minorHAnsi"/>
                <w:b w:val="0"/>
                <w:iCs/>
                <w:color w:val="auto"/>
                <w:sz w:val="24"/>
                <w:szCs w:val="24"/>
                <w:lang w:val="en-GB"/>
              </w:rPr>
              <w:t xml:space="preserve"> to address these needs and the support required by the individual to be able to improve well-being, self-esteem and resilience, which will in turn improve accessibility to the academic curriculum.  Funding will be used for personal develop, life skills and also academic achievement ad appropriate.</w:t>
            </w:r>
          </w:p>
          <w:p w:rsidR="008D684F" w:rsidRPr="00F951D4" w:rsidRDefault="008D684F" w:rsidP="008D684F">
            <w:pPr>
              <w:rPr>
                <w:rFonts w:cstheme="minorHAnsi"/>
                <w:sz w:val="24"/>
                <w:szCs w:val="24"/>
                <w:lang w:val="en-GB"/>
              </w:rPr>
            </w:pPr>
          </w:p>
          <w:p w:rsidR="009E3174" w:rsidRPr="00350D5C" w:rsidRDefault="008D684F" w:rsidP="00350D5C">
            <w:pPr>
              <w:rPr>
                <w:rFonts w:cstheme="minorHAnsi"/>
                <w:sz w:val="24"/>
                <w:szCs w:val="24"/>
                <w:lang w:val="en-GB"/>
              </w:rPr>
            </w:pPr>
            <w:r w:rsidRPr="00F951D4">
              <w:rPr>
                <w:rFonts w:cstheme="minorHAnsi"/>
                <w:sz w:val="24"/>
                <w:szCs w:val="24"/>
                <w:lang w:val="en-GB"/>
              </w:rPr>
              <w:t>Although our strategy is focused on the needs of our disadvantaged pupils, some approaches will benefit our non-pupil premium pupils when spent on groups or whole school initiatives such as staff training, specific resources and technology or small group SALT sessions etc. See intended outcomes for more detail on strategies and impact.</w:t>
            </w:r>
          </w:p>
        </w:tc>
      </w:tr>
    </w:tbl>
    <w:p w:rsidR="00910709" w:rsidRDefault="00910709" w:rsidP="009E3174">
      <w:pPr>
        <w:pStyle w:val="Heading2"/>
        <w:rPr>
          <w:rFonts w:cstheme="minorHAnsi"/>
          <w:color w:val="746425" w:themeColor="accent1" w:themeShade="80"/>
          <w:sz w:val="24"/>
          <w:szCs w:val="24"/>
          <w:lang w:val="en-GB"/>
        </w:rPr>
      </w:pPr>
    </w:p>
    <w:p w:rsidR="00910709" w:rsidRDefault="00910709" w:rsidP="009E3174">
      <w:pPr>
        <w:pStyle w:val="Heading2"/>
        <w:rPr>
          <w:rFonts w:cstheme="minorHAnsi"/>
          <w:color w:val="746425" w:themeColor="accent1" w:themeShade="80"/>
          <w:sz w:val="24"/>
          <w:szCs w:val="24"/>
          <w:lang w:val="en-GB"/>
        </w:rPr>
      </w:pPr>
    </w:p>
    <w:p w:rsidR="00910709" w:rsidRDefault="00910709" w:rsidP="009E3174">
      <w:pPr>
        <w:pStyle w:val="Heading2"/>
        <w:rPr>
          <w:rFonts w:cstheme="minorHAnsi"/>
          <w:color w:val="746425" w:themeColor="accent1" w:themeShade="80"/>
          <w:sz w:val="24"/>
          <w:szCs w:val="24"/>
          <w:lang w:val="en-GB"/>
        </w:rPr>
      </w:pPr>
    </w:p>
    <w:p w:rsidR="00910709" w:rsidRDefault="00910709" w:rsidP="009E3174">
      <w:pPr>
        <w:pStyle w:val="Heading2"/>
        <w:rPr>
          <w:rFonts w:cstheme="minorHAnsi"/>
          <w:color w:val="746425" w:themeColor="accent1" w:themeShade="80"/>
          <w:sz w:val="24"/>
          <w:szCs w:val="24"/>
          <w:lang w:val="en-GB"/>
        </w:rPr>
      </w:pPr>
    </w:p>
    <w:p w:rsidR="00910709" w:rsidRDefault="00910709" w:rsidP="009E3174">
      <w:pPr>
        <w:pStyle w:val="Heading2"/>
        <w:rPr>
          <w:rFonts w:cstheme="minorHAnsi"/>
          <w:color w:val="746425" w:themeColor="accent1" w:themeShade="80"/>
          <w:sz w:val="24"/>
          <w:szCs w:val="24"/>
          <w:lang w:val="en-GB"/>
        </w:rPr>
      </w:pPr>
    </w:p>
    <w:p w:rsidR="00910709" w:rsidRDefault="00910709" w:rsidP="009E3174">
      <w:pPr>
        <w:pStyle w:val="Heading2"/>
        <w:rPr>
          <w:rFonts w:cstheme="minorHAnsi"/>
          <w:color w:val="746425" w:themeColor="accent1" w:themeShade="80"/>
          <w:sz w:val="24"/>
          <w:szCs w:val="24"/>
          <w:lang w:val="en-GB"/>
        </w:rPr>
      </w:pPr>
    </w:p>
    <w:p w:rsidR="00910709" w:rsidRDefault="00910709" w:rsidP="009E3174">
      <w:pPr>
        <w:pStyle w:val="Heading2"/>
        <w:rPr>
          <w:rFonts w:cstheme="minorHAnsi"/>
          <w:color w:val="746425" w:themeColor="accent1" w:themeShade="80"/>
          <w:sz w:val="24"/>
          <w:szCs w:val="24"/>
          <w:lang w:val="en-GB"/>
        </w:rPr>
      </w:pPr>
    </w:p>
    <w:p w:rsidR="00910709" w:rsidRDefault="00910709" w:rsidP="009E3174">
      <w:pPr>
        <w:pStyle w:val="Heading2"/>
        <w:rPr>
          <w:rFonts w:cstheme="minorHAnsi"/>
          <w:color w:val="746425" w:themeColor="accent1" w:themeShade="80"/>
          <w:sz w:val="24"/>
          <w:szCs w:val="24"/>
          <w:lang w:val="en-GB"/>
        </w:rPr>
      </w:pPr>
    </w:p>
    <w:p w:rsidR="00910709" w:rsidRDefault="00910709" w:rsidP="009E3174">
      <w:pPr>
        <w:pStyle w:val="Heading2"/>
        <w:rPr>
          <w:rFonts w:cstheme="minorHAnsi"/>
          <w:color w:val="746425" w:themeColor="accent1" w:themeShade="80"/>
          <w:sz w:val="24"/>
          <w:szCs w:val="24"/>
          <w:lang w:val="en-GB"/>
        </w:rPr>
      </w:pP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lastRenderedPageBreak/>
        <w:t>Challenges</w:t>
      </w:r>
    </w:p>
    <w:p w:rsidR="009E3174" w:rsidRPr="009E3174" w:rsidRDefault="009E3174" w:rsidP="009E3174">
      <w:pPr>
        <w:pStyle w:val="Heading2"/>
        <w:rPr>
          <w:rFonts w:cstheme="minorHAnsi"/>
          <w:sz w:val="24"/>
          <w:szCs w:val="24"/>
          <w:lang w:val="en-GB"/>
        </w:rPr>
      </w:pPr>
      <w:r w:rsidRPr="00FF501A">
        <w:rPr>
          <w:rFonts w:cstheme="minorHAnsi"/>
          <w:color w:val="746425" w:themeColor="accent1" w:themeShade="80"/>
          <w:sz w:val="24"/>
          <w:szCs w:val="24"/>
          <w:lang w:val="en-GB"/>
        </w:rPr>
        <w:t>This details the key challenges to achievement that we have identified among our disadvantaged pupils</w:t>
      </w:r>
      <w:r w:rsidRPr="009E3174">
        <w:rPr>
          <w:rFonts w:cstheme="minorHAnsi"/>
          <w:sz w:val="24"/>
          <w:szCs w:val="24"/>
          <w:lang w:val="en-GB"/>
        </w:rPr>
        <w:t>.</w:t>
      </w:r>
    </w:p>
    <w:tbl>
      <w:tblPr>
        <w:tblW w:w="5000" w:type="pct"/>
        <w:tblCellMar>
          <w:left w:w="10" w:type="dxa"/>
          <w:right w:w="10" w:type="dxa"/>
        </w:tblCellMar>
        <w:tblLook w:val="04A0" w:firstRow="1" w:lastRow="0" w:firstColumn="1" w:lastColumn="0" w:noHBand="0" w:noVBand="1"/>
      </w:tblPr>
      <w:tblGrid>
        <w:gridCol w:w="1680"/>
        <w:gridCol w:w="9110"/>
      </w:tblGrid>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 xml:space="preserve">Detail of challenge </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441C10" w:rsidRDefault="00441C10" w:rsidP="009E3174">
            <w:pPr>
              <w:pStyle w:val="Heading2"/>
              <w:rPr>
                <w:rFonts w:cstheme="minorHAnsi"/>
                <w:b w:val="0"/>
                <w:color w:val="auto"/>
                <w:sz w:val="24"/>
                <w:szCs w:val="24"/>
                <w:lang w:val="en-GB"/>
              </w:rPr>
            </w:pPr>
            <w:r w:rsidRPr="00441C10">
              <w:rPr>
                <w:rFonts w:cstheme="minorHAnsi"/>
                <w:b w:val="0"/>
                <w:color w:val="auto"/>
                <w:sz w:val="24"/>
                <w:szCs w:val="24"/>
                <w:lang w:val="en-GB"/>
              </w:rPr>
              <w:t>Our observations and assessments show that our disadvantaged</w:t>
            </w:r>
            <w:r w:rsidR="005D746A">
              <w:rPr>
                <w:rFonts w:cstheme="minorHAnsi"/>
                <w:b w:val="0"/>
                <w:color w:val="auto"/>
                <w:sz w:val="24"/>
                <w:szCs w:val="24"/>
                <w:lang w:val="en-GB"/>
              </w:rPr>
              <w:t xml:space="preserve"> pupils who</w:t>
            </w:r>
            <w:r w:rsidRPr="00441C10">
              <w:rPr>
                <w:rFonts w:cstheme="minorHAnsi"/>
                <w:b w:val="0"/>
                <w:color w:val="auto"/>
                <w:sz w:val="24"/>
                <w:szCs w:val="24"/>
                <w:lang w:val="en-GB"/>
              </w:rPr>
              <w:t xml:space="preserve"> do not have access t</w:t>
            </w:r>
            <w:r>
              <w:rPr>
                <w:rFonts w:cstheme="minorHAnsi"/>
                <w:b w:val="0"/>
                <w:color w:val="auto"/>
                <w:sz w:val="24"/>
                <w:szCs w:val="24"/>
                <w:lang w:val="en-GB"/>
              </w:rPr>
              <w:t>o a computer at home, generally</w:t>
            </w:r>
            <w:r w:rsidRPr="00441C10">
              <w:rPr>
                <w:rFonts w:ascii="Calibri" w:hAnsi="Calibri" w:cs="Calibri"/>
                <w:b w:val="0"/>
                <w:color w:val="201F1E"/>
                <w:sz w:val="24"/>
                <w:szCs w:val="24"/>
                <w:shd w:val="clear" w:color="auto" w:fill="FFFFFF"/>
              </w:rPr>
              <w:t xml:space="preserve"> lack basic digital literacy skills</w:t>
            </w:r>
            <w:r>
              <w:rPr>
                <w:rFonts w:ascii="Calibri" w:hAnsi="Calibri" w:cs="Calibri"/>
                <w:b w:val="0"/>
                <w:color w:val="201F1E"/>
                <w:sz w:val="24"/>
                <w:szCs w:val="24"/>
                <w:shd w:val="clear" w:color="auto" w:fill="FFFFFF"/>
              </w:rPr>
              <w:t xml:space="preserve"> around a PC. This means that staff </w:t>
            </w:r>
            <w:r w:rsidRPr="00441C10">
              <w:rPr>
                <w:rFonts w:ascii="Calibri" w:hAnsi="Calibri" w:cs="Calibri"/>
                <w:b w:val="0"/>
                <w:color w:val="201F1E"/>
                <w:sz w:val="24"/>
                <w:szCs w:val="24"/>
                <w:shd w:val="clear" w:color="auto" w:fill="FFFFFF"/>
              </w:rPr>
              <w:t xml:space="preserve">spend more time in </w:t>
            </w:r>
            <w:r>
              <w:rPr>
                <w:rFonts w:ascii="Calibri" w:hAnsi="Calibri" w:cs="Calibri"/>
                <w:b w:val="0"/>
                <w:color w:val="201F1E"/>
                <w:sz w:val="24"/>
                <w:szCs w:val="24"/>
                <w:shd w:val="clear" w:color="auto" w:fill="FFFFFF"/>
              </w:rPr>
              <w:t xml:space="preserve">lessons, </w:t>
            </w:r>
            <w:r w:rsidRPr="00441C10">
              <w:rPr>
                <w:rFonts w:ascii="Calibri" w:hAnsi="Calibri" w:cs="Calibri"/>
                <w:b w:val="0"/>
                <w:color w:val="201F1E"/>
                <w:sz w:val="24"/>
                <w:szCs w:val="24"/>
                <w:shd w:val="clear" w:color="auto" w:fill="FFFFFF"/>
              </w:rPr>
              <w:t>teaching pupils about navigation and accessibility</w:t>
            </w:r>
            <w:r>
              <w:rPr>
                <w:rFonts w:ascii="Calibri" w:hAnsi="Calibri" w:cs="Calibri"/>
                <w:b w:val="0"/>
                <w:color w:val="201F1E"/>
                <w:sz w:val="24"/>
                <w:szCs w:val="24"/>
                <w:shd w:val="clear" w:color="auto" w:fill="FFFFFF"/>
              </w:rPr>
              <w:t>.</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441C10" w:rsidP="009E3174">
            <w:pPr>
              <w:pStyle w:val="Heading2"/>
              <w:rPr>
                <w:rFonts w:cstheme="minorHAnsi"/>
                <w:b w:val="0"/>
                <w:color w:val="auto"/>
                <w:sz w:val="24"/>
                <w:szCs w:val="24"/>
                <w:lang w:val="en-GB"/>
              </w:rPr>
            </w:pPr>
            <w:r>
              <w:rPr>
                <w:rFonts w:cstheme="minorHAnsi"/>
                <w:b w:val="0"/>
                <w:color w:val="auto"/>
                <w:sz w:val="24"/>
                <w:szCs w:val="24"/>
                <w:lang w:val="en-GB"/>
              </w:rPr>
              <w:t xml:space="preserve">Our assessments, observations and discussions show </w:t>
            </w:r>
            <w:r w:rsidR="005D746A">
              <w:rPr>
                <w:rFonts w:cstheme="minorHAnsi"/>
                <w:b w:val="0"/>
                <w:color w:val="auto"/>
                <w:sz w:val="24"/>
                <w:szCs w:val="24"/>
                <w:lang w:val="en-GB"/>
              </w:rPr>
              <w:t xml:space="preserve">our disadvantaged pupils have </w:t>
            </w:r>
            <w:r>
              <w:rPr>
                <w:rFonts w:cstheme="minorHAnsi"/>
                <w:b w:val="0"/>
                <w:color w:val="auto"/>
                <w:sz w:val="24"/>
                <w:szCs w:val="24"/>
                <w:lang w:val="en-GB"/>
              </w:rPr>
              <w:t xml:space="preserve">difficulties in communication and language i.e. writing, speaking and understanding context and social interactions. This impacts the accessibility of lessons such as literacy and other subjects due to the understanding of the language used, as well as in everyday situations where the pupils are expecting to interact with each other and communicate. </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0959C6" w:rsidP="009E3174">
            <w:pPr>
              <w:pStyle w:val="Heading2"/>
              <w:rPr>
                <w:rFonts w:cstheme="minorHAnsi"/>
                <w:b w:val="0"/>
                <w:color w:val="auto"/>
                <w:sz w:val="24"/>
                <w:szCs w:val="24"/>
                <w:lang w:val="en-GB"/>
              </w:rPr>
            </w:pPr>
            <w:r>
              <w:rPr>
                <w:rFonts w:cstheme="minorHAnsi"/>
                <w:b w:val="0"/>
                <w:color w:val="auto"/>
                <w:sz w:val="24"/>
                <w:szCs w:val="24"/>
                <w:lang w:val="en-GB"/>
              </w:rPr>
              <w:t xml:space="preserve">Observations </w:t>
            </w:r>
            <w:r w:rsidR="005D746A">
              <w:rPr>
                <w:rFonts w:cstheme="minorHAnsi"/>
                <w:b w:val="0"/>
                <w:color w:val="auto"/>
                <w:sz w:val="24"/>
                <w:szCs w:val="24"/>
                <w:lang w:val="en-GB"/>
              </w:rPr>
              <w:t xml:space="preserve">and discussions </w:t>
            </w:r>
            <w:r>
              <w:rPr>
                <w:rFonts w:cstheme="minorHAnsi"/>
                <w:b w:val="0"/>
                <w:color w:val="auto"/>
                <w:sz w:val="24"/>
                <w:szCs w:val="24"/>
                <w:lang w:val="en-GB"/>
              </w:rPr>
              <w:t>show that our disadvantaged pupils have difficulties with self-regulation as well as emotional and behavioural needs. Pupils are unable to cope with certain environments and situations and therefore, cannot control their emotions and tend to become increasingly anxious which can cause withdrawal or the inability to focus and behavioural issues.</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0959C6" w:rsidRDefault="000959C6" w:rsidP="009E3174">
            <w:pPr>
              <w:pStyle w:val="Heading2"/>
              <w:rPr>
                <w:rFonts w:cstheme="minorHAnsi"/>
                <w:b w:val="0"/>
                <w:iCs/>
                <w:color w:val="auto"/>
                <w:sz w:val="24"/>
                <w:szCs w:val="24"/>
                <w:lang w:val="en-GB"/>
              </w:rPr>
            </w:pPr>
            <w:r>
              <w:rPr>
                <w:rFonts w:ascii="Calibri" w:hAnsi="Calibri" w:cs="Calibri"/>
                <w:b w:val="0"/>
                <w:color w:val="000000"/>
                <w:sz w:val="24"/>
                <w:szCs w:val="24"/>
                <w:shd w:val="clear" w:color="auto" w:fill="FFFFFF"/>
              </w:rPr>
              <w:t xml:space="preserve">Our assessments show pupil have </w:t>
            </w:r>
            <w:r w:rsidRPr="000959C6">
              <w:rPr>
                <w:rFonts w:ascii="Calibri" w:hAnsi="Calibri" w:cs="Calibri"/>
                <w:b w:val="0"/>
                <w:color w:val="000000"/>
                <w:sz w:val="24"/>
                <w:szCs w:val="24"/>
                <w:shd w:val="clear" w:color="auto" w:fill="FFFFFF"/>
              </w:rPr>
              <w:t>low reading</w:t>
            </w:r>
            <w:r>
              <w:rPr>
                <w:rFonts w:ascii="Calibri" w:hAnsi="Calibri" w:cs="Calibri"/>
                <w:b w:val="0"/>
                <w:color w:val="000000"/>
                <w:sz w:val="24"/>
                <w:szCs w:val="24"/>
                <w:shd w:val="clear" w:color="auto" w:fill="FFFFFF"/>
              </w:rPr>
              <w:t xml:space="preserve"> ages and word recognition. This</w:t>
            </w:r>
            <w:r w:rsidRPr="000959C6">
              <w:rPr>
                <w:rFonts w:ascii="Calibri" w:hAnsi="Calibri" w:cs="Calibri"/>
                <w:b w:val="0"/>
                <w:color w:val="000000"/>
                <w:sz w:val="24"/>
                <w:szCs w:val="24"/>
                <w:shd w:val="clear" w:color="auto" w:fill="FFFFFF"/>
              </w:rPr>
              <w:t xml:space="preserve"> makes accessing activities that use the written word challenging</w:t>
            </w:r>
            <w:r>
              <w:rPr>
                <w:rFonts w:ascii="Calibri" w:hAnsi="Calibri" w:cs="Calibri"/>
                <w:b w:val="0"/>
                <w:color w:val="000000"/>
                <w:sz w:val="24"/>
                <w:szCs w:val="24"/>
                <w:shd w:val="clear" w:color="auto" w:fill="FFFFFF"/>
              </w:rPr>
              <w:t>.</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F50806" w:rsidP="00F50806">
            <w:pPr>
              <w:pStyle w:val="Heading2"/>
              <w:rPr>
                <w:rFonts w:cstheme="minorHAnsi"/>
                <w:b w:val="0"/>
                <w:iCs/>
                <w:color w:val="auto"/>
                <w:sz w:val="24"/>
                <w:szCs w:val="24"/>
                <w:lang w:val="en-GB"/>
              </w:rPr>
            </w:pPr>
            <w:r>
              <w:rPr>
                <w:rFonts w:cstheme="minorHAnsi"/>
                <w:b w:val="0"/>
                <w:color w:val="auto"/>
                <w:sz w:val="24"/>
                <w:szCs w:val="24"/>
                <w:lang w:val="en-GB"/>
              </w:rPr>
              <w:t>Our assessments, show that our disadvantaged pupil have difficulties in numeracy.  This will impact on daily life skills such as purchasing items, telling the time and using public transport.</w:t>
            </w:r>
          </w:p>
        </w:tc>
      </w:tr>
    </w:tbl>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 xml:space="preserve">Intended outcomes </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This explains the outcomes we are aiming for by the end of our current strategy plan, and how we will measure whether they have been achieved.</w:t>
      </w:r>
    </w:p>
    <w:tbl>
      <w:tblPr>
        <w:tblW w:w="5000" w:type="pct"/>
        <w:tblCellMar>
          <w:left w:w="10" w:type="dxa"/>
          <w:right w:w="10" w:type="dxa"/>
        </w:tblCellMar>
        <w:tblLook w:val="04A0" w:firstRow="1" w:lastRow="0" w:firstColumn="1" w:lastColumn="0" w:noHBand="0" w:noVBand="1"/>
      </w:tblPr>
      <w:tblGrid>
        <w:gridCol w:w="5477"/>
        <w:gridCol w:w="5313"/>
      </w:tblGrid>
      <w:tr w:rsidR="009E3174" w:rsidRPr="009E3174" w:rsidTr="005D746A">
        <w:tc>
          <w:tcPr>
            <w:tcW w:w="5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Intended outcome</w:t>
            </w:r>
          </w:p>
        </w:tc>
        <w:tc>
          <w:tcPr>
            <w:tcW w:w="53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Success criteria</w:t>
            </w:r>
          </w:p>
        </w:tc>
      </w:tr>
      <w:tr w:rsidR="005D746A" w:rsidRPr="009E3174" w:rsidTr="00071237">
        <w:tc>
          <w:tcPr>
            <w:tcW w:w="54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E70187" w:rsidRDefault="005D746A" w:rsidP="005D746A">
            <w:pPr>
              <w:pStyle w:val="TableRow"/>
              <w:rPr>
                <w:rFonts w:asciiTheme="minorHAnsi" w:hAnsiTheme="minorHAnsi" w:cstheme="minorHAnsi"/>
              </w:rPr>
            </w:pPr>
            <w:r w:rsidRPr="00E70187">
              <w:rPr>
                <w:rFonts w:asciiTheme="minorHAnsi" w:hAnsiTheme="minorHAnsi" w:cstheme="minorHAnsi"/>
                <w:color w:val="auto"/>
              </w:rPr>
              <w:t>To improve self-confidence at attempting tasks independently</w:t>
            </w:r>
            <w:r>
              <w:rPr>
                <w:rFonts w:asciiTheme="minorHAnsi" w:hAnsiTheme="minorHAnsi" w:cstheme="minorHAnsi"/>
                <w:color w:val="auto"/>
              </w:rPr>
              <w:t xml:space="preserve"> in relation to their starting points </w:t>
            </w:r>
          </w:p>
        </w:tc>
        <w:tc>
          <w:tcPr>
            <w:tcW w:w="53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To be able to initiate a task with minimum support</w:t>
            </w:r>
            <w:r>
              <w:rPr>
                <w:rStyle w:val="PlaceholderText"/>
                <w:rFonts w:asciiTheme="minorHAnsi" w:hAnsiTheme="minorHAnsi" w:cstheme="minorHAnsi"/>
                <w:color w:val="auto"/>
              </w:rPr>
              <w:t>. Pupils will show more confidence in their lessons and will ask when support is required. Data will show progress in end of year assessments.</w:t>
            </w:r>
          </w:p>
        </w:tc>
      </w:tr>
      <w:tr w:rsidR="005D746A" w:rsidRPr="009E3174" w:rsidTr="005D746A">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ind w:left="0"/>
              <w:rPr>
                <w:rFonts w:asciiTheme="minorHAnsi" w:hAnsiTheme="minorHAnsi" w:cstheme="minorHAnsi"/>
              </w:rPr>
            </w:pPr>
            <w:r>
              <w:rPr>
                <w:rStyle w:val="PlaceholderText"/>
                <w:rFonts w:asciiTheme="minorHAnsi" w:hAnsiTheme="minorHAnsi" w:cstheme="minorHAnsi"/>
                <w:color w:val="auto"/>
              </w:rPr>
              <w:t>Pupils progress align with their pathways in literacy</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Progress levels showing pupils meeting expected progress.</w:t>
            </w:r>
            <w:r>
              <w:rPr>
                <w:rStyle w:val="PlaceholderText"/>
                <w:rFonts w:asciiTheme="minorHAnsi" w:hAnsiTheme="minorHAnsi" w:cstheme="minorHAnsi"/>
                <w:color w:val="auto"/>
              </w:rPr>
              <w:t xml:space="preserve"> </w:t>
            </w:r>
          </w:p>
        </w:tc>
      </w:tr>
      <w:tr w:rsidR="005D746A" w:rsidRPr="009E3174" w:rsidTr="0017207B">
        <w:tc>
          <w:tcPr>
            <w:tcW w:w="54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lastRenderedPageBreak/>
              <w:t xml:space="preserve">To be able to use </w:t>
            </w:r>
            <w:r>
              <w:rPr>
                <w:rStyle w:val="PlaceholderText"/>
                <w:rFonts w:asciiTheme="minorHAnsi" w:hAnsiTheme="minorHAnsi" w:cstheme="minorHAnsi"/>
                <w:color w:val="auto"/>
              </w:rPr>
              <w:t xml:space="preserve">a variety of </w:t>
            </w:r>
            <w:r w:rsidRPr="0097267B">
              <w:rPr>
                <w:rStyle w:val="PlaceholderText"/>
                <w:rFonts w:asciiTheme="minorHAnsi" w:hAnsiTheme="minorHAnsi" w:cstheme="minorHAnsi"/>
                <w:color w:val="auto"/>
              </w:rPr>
              <w:t>strategies to improve emotional regulation</w:t>
            </w:r>
          </w:p>
        </w:tc>
        <w:tc>
          <w:tcPr>
            <w:tcW w:w="53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Fewer incident reports recorded for these students</w:t>
            </w:r>
            <w:r>
              <w:rPr>
                <w:rStyle w:val="PlaceholderText"/>
                <w:rFonts w:asciiTheme="minorHAnsi" w:hAnsiTheme="minorHAnsi" w:cstheme="minorHAnsi"/>
                <w:color w:val="auto"/>
              </w:rPr>
              <w:t>, throughout and at the end of this strategy.</w:t>
            </w:r>
          </w:p>
        </w:tc>
      </w:tr>
      <w:tr w:rsidR="005D746A" w:rsidRPr="009E3174" w:rsidTr="005D746A">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 xml:space="preserve">Pupils </w:t>
            </w:r>
            <w:r w:rsidR="00C37ABB">
              <w:rPr>
                <w:rStyle w:val="PlaceholderText"/>
                <w:rFonts w:asciiTheme="minorHAnsi" w:hAnsiTheme="minorHAnsi" w:cstheme="minorHAnsi"/>
                <w:color w:val="auto"/>
              </w:rPr>
              <w:t>progress is aligned to their SA</w:t>
            </w:r>
            <w:r>
              <w:rPr>
                <w:rStyle w:val="PlaceholderText"/>
                <w:rFonts w:asciiTheme="minorHAnsi" w:hAnsiTheme="minorHAnsi" w:cstheme="minorHAnsi"/>
                <w:color w:val="auto"/>
              </w:rPr>
              <w:t>LT targets in their EHCP</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color w:val="auto"/>
              </w:rPr>
            </w:pPr>
            <w:r w:rsidRPr="0097267B">
              <w:rPr>
                <w:rFonts w:asciiTheme="minorHAnsi" w:hAnsiTheme="minorHAnsi" w:cstheme="minorHAnsi"/>
                <w:color w:val="auto"/>
              </w:rPr>
              <w:t xml:space="preserve">Progress recorded on </w:t>
            </w:r>
            <w:r w:rsidR="00C37ABB">
              <w:rPr>
                <w:rFonts w:asciiTheme="minorHAnsi" w:hAnsiTheme="minorHAnsi" w:cstheme="minorHAnsi"/>
                <w:color w:val="auto"/>
              </w:rPr>
              <w:t>SALT reports for annual reviews.</w:t>
            </w:r>
          </w:p>
        </w:tc>
      </w:tr>
    </w:tbl>
    <w:p w:rsidR="009E3174" w:rsidRPr="00A8175B" w:rsidRDefault="009E3174" w:rsidP="009E3174">
      <w:pPr>
        <w:pStyle w:val="Heading2"/>
        <w:rPr>
          <w:rFonts w:cstheme="minorHAnsi"/>
          <w:sz w:val="24"/>
          <w:szCs w:val="24"/>
          <w:lang w:val="en-GB"/>
        </w:rPr>
      </w:pPr>
      <w:r w:rsidRPr="00FF501A">
        <w:rPr>
          <w:rFonts w:cstheme="minorHAnsi"/>
          <w:color w:val="746425" w:themeColor="accent1" w:themeShade="80"/>
          <w:sz w:val="24"/>
          <w:szCs w:val="24"/>
          <w:lang w:val="en-GB"/>
        </w:rPr>
        <w:t>Activity in this academic year</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This details how we intend to spend our pupil premium (and recovery premium funding) this academic year to address the challenges listed above.</w:t>
      </w:r>
    </w:p>
    <w:p w:rsidR="00AD1F67" w:rsidRDefault="00AD1F67" w:rsidP="009E3174">
      <w:pPr>
        <w:pStyle w:val="Heading2"/>
        <w:rPr>
          <w:rFonts w:cstheme="minorHAnsi"/>
          <w:color w:val="746425" w:themeColor="accent1" w:themeShade="80"/>
          <w:sz w:val="24"/>
          <w:szCs w:val="24"/>
          <w:lang w:val="en-GB"/>
        </w:rPr>
      </w:pPr>
      <w:r>
        <w:rPr>
          <w:rFonts w:cstheme="minorHAnsi"/>
          <w:color w:val="746425" w:themeColor="accent1" w:themeShade="80"/>
          <w:sz w:val="24"/>
          <w:szCs w:val="24"/>
          <w:lang w:val="en-GB"/>
        </w:rPr>
        <w:t xml:space="preserve">Teaching </w:t>
      </w:r>
      <w:r w:rsidR="00120EC2">
        <w:rPr>
          <w:rFonts w:cstheme="minorHAnsi"/>
          <w:color w:val="746425" w:themeColor="accent1" w:themeShade="80"/>
          <w:sz w:val="24"/>
          <w:szCs w:val="24"/>
          <w:lang w:val="en-GB"/>
        </w:rPr>
        <w:t xml:space="preserve">and targeted academic support </w:t>
      </w:r>
      <w:r>
        <w:rPr>
          <w:rFonts w:cstheme="minorHAnsi"/>
          <w:color w:val="746425" w:themeColor="accent1" w:themeShade="80"/>
          <w:sz w:val="24"/>
          <w:szCs w:val="24"/>
          <w:lang w:val="en-GB"/>
        </w:rPr>
        <w:t>(includes academic catch up, 1:1 intervention, SALT sessions and resources and staff training)</w:t>
      </w:r>
      <w:r w:rsidRPr="00AD1F67">
        <w:rPr>
          <w:rFonts w:cstheme="minorHAnsi"/>
          <w:color w:val="746425" w:themeColor="accent1" w:themeShade="80"/>
          <w:sz w:val="24"/>
          <w:szCs w:val="24"/>
          <w:lang w:val="en-GB"/>
        </w:rPr>
        <w:t xml:space="preserve"> </w:t>
      </w:r>
    </w:p>
    <w:p w:rsidR="009E3174" w:rsidRPr="00D03BB8" w:rsidRDefault="00AD1F67" w:rsidP="009E3174">
      <w:pPr>
        <w:pStyle w:val="Heading2"/>
        <w:rPr>
          <w:rFonts w:cstheme="minorHAnsi"/>
          <w:color w:val="746425" w:themeColor="accent1" w:themeShade="80"/>
          <w:sz w:val="24"/>
          <w:szCs w:val="24"/>
          <w:u w:val="single"/>
          <w:lang w:val="en-GB"/>
        </w:rPr>
      </w:pPr>
      <w:r w:rsidRPr="00D03BB8">
        <w:rPr>
          <w:rFonts w:cstheme="minorHAnsi"/>
          <w:color w:val="746425" w:themeColor="accent1" w:themeShade="80"/>
          <w:sz w:val="24"/>
          <w:szCs w:val="24"/>
          <w:u w:val="single"/>
          <w:lang w:val="en-GB"/>
        </w:rPr>
        <w:t>Budgeted cost</w:t>
      </w:r>
      <w:r w:rsidRPr="00F556EF">
        <w:rPr>
          <w:rFonts w:cstheme="minorHAnsi"/>
          <w:color w:val="746425" w:themeColor="accent1" w:themeShade="80"/>
          <w:sz w:val="24"/>
          <w:szCs w:val="24"/>
          <w:u w:val="single"/>
          <w:lang w:val="en-GB"/>
        </w:rPr>
        <w:t xml:space="preserve">: £ </w:t>
      </w:r>
      <w:r w:rsidR="00F556EF" w:rsidRPr="00F556EF">
        <w:rPr>
          <w:rFonts w:cstheme="minorHAnsi"/>
          <w:i/>
          <w:iCs/>
          <w:color w:val="746425" w:themeColor="accent1" w:themeShade="80"/>
          <w:sz w:val="24"/>
          <w:szCs w:val="24"/>
          <w:u w:val="single"/>
          <w:lang w:val="en-GB"/>
        </w:rPr>
        <w:t>49,650.18</w:t>
      </w:r>
    </w:p>
    <w:tbl>
      <w:tblPr>
        <w:tblpPr w:leftFromText="180" w:rightFromText="180" w:vertAnchor="text" w:horzAnchor="margin" w:tblpY="262"/>
        <w:tblW w:w="5000" w:type="pct"/>
        <w:tblCellMar>
          <w:left w:w="10" w:type="dxa"/>
          <w:right w:w="10" w:type="dxa"/>
        </w:tblCellMar>
        <w:tblLook w:val="04A0" w:firstRow="1" w:lastRow="0" w:firstColumn="1" w:lastColumn="0" w:noHBand="0" w:noVBand="1"/>
      </w:tblPr>
      <w:tblGrid>
        <w:gridCol w:w="2494"/>
        <w:gridCol w:w="6017"/>
        <w:gridCol w:w="2279"/>
      </w:tblGrid>
      <w:tr w:rsidR="00AD1F67" w:rsidRPr="00FF501A" w:rsidTr="00AD1F67">
        <w:tc>
          <w:tcPr>
            <w:tcW w:w="30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D1F67" w:rsidRPr="00FF501A" w:rsidRDefault="00AD1F67" w:rsidP="00AD1F67">
            <w:pPr>
              <w:pStyle w:val="Heading2"/>
              <w:rPr>
                <w:rFonts w:cstheme="minorHAnsi"/>
                <w:color w:val="auto"/>
                <w:sz w:val="24"/>
                <w:szCs w:val="24"/>
                <w:lang w:val="en-GB"/>
              </w:rPr>
            </w:pPr>
            <w:r w:rsidRPr="00FF501A">
              <w:rPr>
                <w:rFonts w:cstheme="minorHAnsi"/>
                <w:color w:val="auto"/>
                <w:sz w:val="24"/>
                <w:szCs w:val="24"/>
                <w:lang w:val="en-GB"/>
              </w:rPr>
              <w:t>Activity</w:t>
            </w:r>
          </w:p>
        </w:tc>
        <w:tc>
          <w:tcPr>
            <w:tcW w:w="48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10709" w:rsidRDefault="00AD1F67" w:rsidP="00AD1F67">
            <w:pPr>
              <w:pStyle w:val="Heading2"/>
              <w:rPr>
                <w:rFonts w:cstheme="minorHAnsi"/>
                <w:color w:val="auto"/>
                <w:sz w:val="24"/>
                <w:szCs w:val="24"/>
                <w:lang w:val="en-GB"/>
              </w:rPr>
            </w:pPr>
            <w:r w:rsidRPr="00FF501A">
              <w:rPr>
                <w:rFonts w:cstheme="minorHAnsi"/>
                <w:color w:val="auto"/>
                <w:sz w:val="24"/>
                <w:szCs w:val="24"/>
                <w:lang w:val="en-GB"/>
              </w:rPr>
              <w:t>Evidence that supports this approach</w:t>
            </w:r>
          </w:p>
          <w:p w:rsidR="00AD1F67" w:rsidRPr="00FF501A" w:rsidRDefault="00910709" w:rsidP="00AD1F67">
            <w:pPr>
              <w:pStyle w:val="Heading2"/>
              <w:rPr>
                <w:rFonts w:cstheme="minorHAnsi"/>
                <w:color w:val="auto"/>
                <w:sz w:val="24"/>
                <w:szCs w:val="24"/>
                <w:lang w:val="en-GB"/>
              </w:rPr>
            </w:pPr>
            <w:r w:rsidRPr="00910709">
              <w:rPr>
                <w:rFonts w:cs="Helvetica"/>
                <w:color w:val="746425" w:themeColor="accent1" w:themeShade="80"/>
                <w:sz w:val="24"/>
                <w:szCs w:val="24"/>
                <w:lang w:eastAsia="en-GB"/>
              </w:rPr>
              <w:t>(see document PPF intervention research and evidence for more detail and references to support strategies)</w:t>
            </w:r>
          </w:p>
        </w:tc>
        <w:tc>
          <w:tcPr>
            <w:tcW w:w="28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D1F67" w:rsidRPr="00FF501A" w:rsidRDefault="00AD1F67" w:rsidP="00AD1F67">
            <w:pPr>
              <w:pStyle w:val="Heading2"/>
              <w:rPr>
                <w:rFonts w:cstheme="minorHAnsi"/>
                <w:color w:val="auto"/>
                <w:sz w:val="24"/>
                <w:szCs w:val="24"/>
                <w:lang w:val="en-GB"/>
              </w:rPr>
            </w:pPr>
            <w:r w:rsidRPr="00FF501A">
              <w:rPr>
                <w:rFonts w:cstheme="minorHAnsi"/>
                <w:color w:val="auto"/>
                <w:sz w:val="24"/>
                <w:szCs w:val="24"/>
                <w:lang w:val="en-GB"/>
              </w:rPr>
              <w:t>Challenge number(s) addressed</w:t>
            </w:r>
          </w:p>
        </w:tc>
      </w:tr>
      <w:tr w:rsidR="001A3DCC"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DCC" w:rsidRPr="006A4607" w:rsidRDefault="001A3DCC" w:rsidP="00AD1F67">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To embed reading support across the curriculum using training for staff and activities during GOAL times.</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DCC" w:rsidRPr="005D0F29" w:rsidRDefault="001F74DA" w:rsidP="00AD1F67">
            <w:pPr>
              <w:spacing w:line="360" w:lineRule="atLeast"/>
              <w:rPr>
                <w:rFonts w:asciiTheme="majorHAnsi" w:hAnsiTheme="majorHAnsi" w:cstheme="majorHAnsi"/>
                <w:color w:val="000000"/>
                <w:sz w:val="24"/>
                <w:szCs w:val="24"/>
                <w:shd w:val="clear" w:color="auto" w:fill="FFFFFF"/>
              </w:rPr>
            </w:pPr>
            <w:hyperlink r:id="rId9" w:tgtFrame="_blank" w:history="1">
              <w:r w:rsidR="009E3D93" w:rsidRPr="005D0F29">
                <w:rPr>
                  <w:rStyle w:val="Hyperlink"/>
                  <w:rFonts w:asciiTheme="majorHAnsi" w:eastAsiaTheme="majorEastAsia" w:hAnsiTheme="majorHAnsi" w:cstheme="majorHAnsi"/>
                  <w:sz w:val="24"/>
                  <w:szCs w:val="24"/>
                  <w:bdr w:val="none" w:sz="0" w:space="0" w:color="auto" w:frame="1"/>
                  <w:shd w:val="clear" w:color="auto" w:fill="FFFFFF"/>
                </w:rPr>
                <w:t>https://www.gov.uk/government/publications/curriculum-research-review-series-english</w:t>
              </w:r>
            </w:hyperlink>
            <w:r w:rsidR="009E3D93" w:rsidRPr="005D0F29">
              <w:rPr>
                <w:rFonts w:asciiTheme="majorHAnsi" w:hAnsiTheme="majorHAnsi" w:cstheme="majorHAnsi"/>
                <w:color w:val="000000"/>
                <w:sz w:val="24"/>
                <w:szCs w:val="24"/>
                <w:shd w:val="clear" w:color="auto" w:fill="FFFFFF"/>
              </w:rPr>
              <w:t> </w:t>
            </w:r>
          </w:p>
          <w:p w:rsidR="009E3D93" w:rsidRPr="005D0F29" w:rsidRDefault="009E3D93" w:rsidP="00AD1F67">
            <w:pPr>
              <w:spacing w:line="360" w:lineRule="atLeast"/>
              <w:rPr>
                <w:rFonts w:asciiTheme="majorHAnsi" w:hAnsiTheme="majorHAnsi" w:cstheme="majorHAnsi"/>
                <w:color w:val="000000"/>
                <w:sz w:val="24"/>
                <w:szCs w:val="24"/>
                <w:shd w:val="clear" w:color="auto" w:fill="FFFFFF"/>
              </w:rPr>
            </w:pPr>
          </w:p>
          <w:p w:rsidR="009E3D93" w:rsidRPr="005D0F29" w:rsidRDefault="001F74DA" w:rsidP="00AD1F67">
            <w:pPr>
              <w:spacing w:line="360" w:lineRule="atLeast"/>
              <w:rPr>
                <w:rFonts w:asciiTheme="majorHAnsi" w:hAnsiTheme="majorHAnsi" w:cstheme="majorHAnsi"/>
                <w:sz w:val="24"/>
                <w:szCs w:val="24"/>
                <w:lang w:eastAsia="en-GB"/>
              </w:rPr>
            </w:pPr>
            <w:hyperlink r:id="rId10" w:tgtFrame="_blank" w:history="1">
              <w:r w:rsidR="009E3D93" w:rsidRPr="005D0F29">
                <w:rPr>
                  <w:rStyle w:val="Hyperlink"/>
                  <w:rFonts w:asciiTheme="majorHAnsi" w:eastAsiaTheme="majorEastAsia" w:hAnsiTheme="majorHAnsi" w:cstheme="majorHAnsi"/>
                  <w:sz w:val="24"/>
                  <w:szCs w:val="24"/>
                  <w:bdr w:val="none" w:sz="0" w:space="0" w:color="auto" w:frame="1"/>
                  <w:shd w:val="clear" w:color="auto" w:fill="FFFFFF"/>
                </w:rPr>
                <w:t>https://www.gov.uk/government/publications/the-reading-framework-teaching-the-foundations-of-literacy</w:t>
              </w:r>
            </w:hyperlink>
            <w:r w:rsidR="009E3D93" w:rsidRPr="005D0F29">
              <w:rPr>
                <w:rFonts w:asciiTheme="majorHAnsi" w:hAnsiTheme="majorHAnsi" w:cstheme="majorHAnsi"/>
                <w:color w:val="000000"/>
                <w:sz w:val="24"/>
                <w:szCs w:val="24"/>
                <w:shd w:val="clear" w:color="auto" w:fill="FFFFFF"/>
              </w:rPr>
              <w:t> </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DCC" w:rsidRPr="005D0F29" w:rsidRDefault="00942454" w:rsidP="00AD1F67">
            <w:pPr>
              <w:pStyle w:val="Heading2"/>
              <w:rPr>
                <w:rFonts w:cstheme="majorHAnsi"/>
                <w:b w:val="0"/>
                <w:color w:val="auto"/>
                <w:sz w:val="24"/>
                <w:szCs w:val="24"/>
                <w:lang w:val="en-GB"/>
              </w:rPr>
            </w:pPr>
            <w:r w:rsidRPr="005D0F29">
              <w:rPr>
                <w:rFonts w:cstheme="majorHAnsi"/>
                <w:b w:val="0"/>
                <w:color w:val="auto"/>
                <w:sz w:val="24"/>
                <w:szCs w:val="24"/>
                <w:lang w:val="en-GB"/>
              </w:rPr>
              <w:t>2, 4</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 xml:space="preserve">Catch-up Literacy </w:t>
            </w:r>
            <w:proofErr w:type="spellStart"/>
            <w:r w:rsidRPr="006A4607">
              <w:rPr>
                <w:rFonts w:asciiTheme="majorHAnsi" w:hAnsiTheme="majorHAnsi" w:cstheme="majorHAnsi"/>
                <w:b/>
                <w:sz w:val="24"/>
                <w:szCs w:val="24"/>
                <w:lang w:eastAsia="en-GB"/>
              </w:rPr>
              <w:t>programmes</w:t>
            </w:r>
            <w:proofErr w:type="spellEnd"/>
            <w:r w:rsidRPr="006A4607">
              <w:rPr>
                <w:rFonts w:asciiTheme="majorHAnsi" w:hAnsiTheme="majorHAnsi" w:cstheme="majorHAnsi"/>
                <w:b/>
                <w:sz w:val="24"/>
                <w:szCs w:val="24"/>
                <w:lang w:eastAsia="en-GB"/>
              </w:rPr>
              <w:t xml:space="preserve"> or 1-1 intervention including use of a C-Pen</w:t>
            </w:r>
            <w:r w:rsidR="00B523E8">
              <w:rPr>
                <w:rFonts w:asciiTheme="majorHAnsi" w:hAnsiTheme="majorHAnsi" w:cstheme="majorHAnsi"/>
                <w:b/>
                <w:sz w:val="24"/>
                <w:szCs w:val="24"/>
                <w:lang w:eastAsia="en-GB"/>
              </w:rPr>
              <w:t xml:space="preserve">. </w:t>
            </w:r>
          </w:p>
          <w:p w:rsidR="00AD1F67" w:rsidRPr="006A4607" w:rsidRDefault="00AD1F67" w:rsidP="00AD1F67">
            <w:pPr>
              <w:pStyle w:val="Heading2"/>
              <w:rPr>
                <w:rFonts w:cstheme="majorHAnsi"/>
                <w:color w:val="auto"/>
                <w:sz w:val="24"/>
                <w:szCs w:val="24"/>
                <w:lang w:val="en-GB"/>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 xml:space="preserve">1:1 intervention done outside the classroom with a specialist LSA. It includes a series of books and accompanying test materials. One to one forms a bond between the LSA and student giving them confidence to make mistakes and practice reading aloud. This is aimed at supporting comprehension and participation as well as sight word recognition. C Pen- Specific electronic devices and software to support access to the curriculum; deepening communicative ability where standard intervention have had less impact. </w:t>
            </w:r>
          </w:p>
          <w:p w:rsidR="00AD1F67" w:rsidRPr="005D0F29" w:rsidRDefault="001F74DA" w:rsidP="00AD1F67">
            <w:pPr>
              <w:pStyle w:val="Heading2"/>
              <w:rPr>
                <w:rFonts w:cstheme="majorHAnsi"/>
                <w:b w:val="0"/>
                <w:color w:val="auto"/>
                <w:sz w:val="24"/>
                <w:szCs w:val="24"/>
                <w:lang w:val="en-GB"/>
              </w:rPr>
            </w:pPr>
            <w:hyperlink r:id="rId11" w:history="1">
              <w:r w:rsidR="00390FFC" w:rsidRPr="005D0F29">
                <w:rPr>
                  <w:rStyle w:val="Hyperlink"/>
                  <w:rFonts w:cstheme="majorHAnsi"/>
                  <w:sz w:val="24"/>
                  <w:szCs w:val="24"/>
                </w:rPr>
                <w:t>The_EEF_guide_to_supporting_school_planning_-_A_tiered_approach_to_2020-21.pdf (educationendowmentfoundation.org.uk)</w:t>
              </w:r>
            </w:hyperlink>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942454" w:rsidP="00AD1F67">
            <w:pPr>
              <w:pStyle w:val="Heading2"/>
              <w:rPr>
                <w:rFonts w:cstheme="majorHAnsi"/>
                <w:b w:val="0"/>
                <w:color w:val="auto"/>
                <w:sz w:val="24"/>
                <w:szCs w:val="24"/>
                <w:lang w:val="en-GB"/>
              </w:rPr>
            </w:pPr>
            <w:r w:rsidRPr="005D0F29">
              <w:rPr>
                <w:rFonts w:cstheme="majorHAnsi"/>
                <w:b w:val="0"/>
                <w:color w:val="auto"/>
                <w:sz w:val="24"/>
                <w:szCs w:val="24"/>
                <w:lang w:val="en-GB"/>
              </w:rPr>
              <w:t>2.4</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3E8" w:rsidRDefault="00AD1F67" w:rsidP="00AD1F67">
            <w:pPr>
              <w:pStyle w:val="Heading2"/>
              <w:rPr>
                <w:rFonts w:cstheme="majorHAnsi"/>
                <w:b w:val="0"/>
                <w:color w:val="auto"/>
                <w:sz w:val="24"/>
                <w:szCs w:val="24"/>
                <w:lang w:eastAsia="en-GB"/>
              </w:rPr>
            </w:pPr>
            <w:r w:rsidRPr="006A4607">
              <w:rPr>
                <w:rFonts w:eastAsia="Times New Roman" w:cstheme="majorHAnsi"/>
                <w:color w:val="auto"/>
                <w:sz w:val="24"/>
                <w:szCs w:val="24"/>
                <w:lang w:eastAsia="en-GB"/>
              </w:rPr>
              <w:t xml:space="preserve">Decoding </w:t>
            </w:r>
            <w:proofErr w:type="spellStart"/>
            <w:r w:rsidRPr="006A4607">
              <w:rPr>
                <w:rFonts w:eastAsia="Times New Roman" w:cstheme="majorHAnsi"/>
                <w:color w:val="auto"/>
                <w:sz w:val="24"/>
                <w:szCs w:val="24"/>
                <w:lang w:eastAsia="en-GB"/>
              </w:rPr>
              <w:t>programme</w:t>
            </w:r>
            <w:proofErr w:type="spellEnd"/>
            <w:r w:rsidRPr="006A4607">
              <w:rPr>
                <w:rFonts w:eastAsia="Times New Roman" w:cstheme="majorHAnsi"/>
                <w:color w:val="auto"/>
                <w:sz w:val="24"/>
                <w:szCs w:val="24"/>
                <w:lang w:eastAsia="en-GB"/>
              </w:rPr>
              <w:t xml:space="preserve">/ additional literacy </w:t>
            </w:r>
            <w:proofErr w:type="spellStart"/>
            <w:r w:rsidRPr="006A4607">
              <w:rPr>
                <w:rFonts w:eastAsia="Times New Roman" w:cstheme="majorHAnsi"/>
                <w:color w:val="auto"/>
                <w:sz w:val="24"/>
                <w:szCs w:val="24"/>
                <w:lang w:eastAsia="en-GB"/>
              </w:rPr>
              <w:t>programme</w:t>
            </w:r>
            <w:proofErr w:type="spellEnd"/>
            <w:r w:rsidR="00857AB1">
              <w:rPr>
                <w:rFonts w:eastAsia="Times New Roman" w:cstheme="majorHAnsi"/>
                <w:color w:val="auto"/>
                <w:sz w:val="24"/>
                <w:szCs w:val="24"/>
                <w:lang w:eastAsia="en-GB"/>
              </w:rPr>
              <w:t xml:space="preserve">/ phonics </w:t>
            </w:r>
            <w:proofErr w:type="gramStart"/>
            <w:r w:rsidR="00857AB1" w:rsidRPr="00B523E8">
              <w:rPr>
                <w:rFonts w:eastAsia="Times New Roman" w:cstheme="majorHAnsi"/>
                <w:color w:val="auto"/>
                <w:sz w:val="24"/>
                <w:szCs w:val="24"/>
                <w:lang w:eastAsia="en-GB"/>
              </w:rPr>
              <w:t>support</w:t>
            </w:r>
            <w:r w:rsidR="00B523E8" w:rsidRPr="00B523E8">
              <w:rPr>
                <w:rFonts w:cstheme="majorHAnsi"/>
                <w:b w:val="0"/>
                <w:color w:val="auto"/>
                <w:sz w:val="24"/>
                <w:szCs w:val="24"/>
                <w:lang w:eastAsia="en-GB"/>
              </w:rPr>
              <w:t xml:space="preserve"> .</w:t>
            </w:r>
            <w:proofErr w:type="gramEnd"/>
            <w:r w:rsidR="00B523E8">
              <w:rPr>
                <w:rFonts w:cstheme="majorHAnsi"/>
                <w:b w:val="0"/>
                <w:color w:val="auto"/>
                <w:sz w:val="24"/>
                <w:szCs w:val="24"/>
                <w:lang w:eastAsia="en-GB"/>
              </w:rPr>
              <w:t xml:space="preserve"> </w:t>
            </w:r>
          </w:p>
          <w:p w:rsidR="00AD1F67" w:rsidRPr="00B523E8" w:rsidRDefault="00B523E8" w:rsidP="00AD1F67">
            <w:pPr>
              <w:pStyle w:val="Heading2"/>
              <w:rPr>
                <w:rFonts w:cstheme="majorHAnsi"/>
                <w:color w:val="auto"/>
                <w:sz w:val="24"/>
                <w:szCs w:val="24"/>
                <w:lang w:val="en-GB"/>
              </w:rPr>
            </w:pPr>
            <w:r w:rsidRPr="00B523E8">
              <w:rPr>
                <w:rFonts w:cstheme="majorHAnsi"/>
                <w:color w:val="auto"/>
                <w:sz w:val="24"/>
                <w:szCs w:val="24"/>
                <w:lang w:eastAsia="en-GB"/>
              </w:rPr>
              <w:lastRenderedPageBreak/>
              <w:t>Literacy groups for whole school.</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Default="00AD1F67" w:rsidP="00AD1F67">
            <w:pPr>
              <w:spacing w:line="360" w:lineRule="atLeast"/>
              <w:rPr>
                <w:rFonts w:asciiTheme="majorHAnsi" w:hAnsiTheme="majorHAnsi" w:cstheme="majorHAnsi"/>
                <w:color w:val="auto"/>
                <w:sz w:val="24"/>
                <w:szCs w:val="24"/>
                <w:lang w:eastAsia="en-GB"/>
              </w:rPr>
            </w:pPr>
            <w:r w:rsidRPr="005D0F29">
              <w:rPr>
                <w:rFonts w:asciiTheme="majorHAnsi" w:hAnsiTheme="majorHAnsi" w:cstheme="majorHAnsi"/>
                <w:color w:val="auto"/>
                <w:sz w:val="24"/>
                <w:szCs w:val="24"/>
                <w:lang w:eastAsia="en-GB"/>
              </w:rPr>
              <w:lastRenderedPageBreak/>
              <w:t xml:space="preserve">Small group or 1:1 literacy </w:t>
            </w:r>
            <w:proofErr w:type="spellStart"/>
            <w:r w:rsidRPr="005D0F29">
              <w:rPr>
                <w:rFonts w:asciiTheme="majorHAnsi" w:hAnsiTheme="majorHAnsi" w:cstheme="majorHAnsi"/>
                <w:color w:val="auto"/>
                <w:sz w:val="24"/>
                <w:szCs w:val="24"/>
                <w:lang w:eastAsia="en-GB"/>
              </w:rPr>
              <w:t>programme</w:t>
            </w:r>
            <w:proofErr w:type="spellEnd"/>
            <w:r w:rsidRPr="005D0F29">
              <w:rPr>
                <w:rFonts w:asciiTheme="majorHAnsi" w:hAnsiTheme="majorHAnsi" w:cstheme="majorHAnsi"/>
                <w:color w:val="auto"/>
                <w:sz w:val="24"/>
                <w:szCs w:val="24"/>
                <w:lang w:eastAsia="en-GB"/>
              </w:rPr>
              <w:t xml:space="preserve"> to support phonic knowledge, tracking, scanning and comprehension. The withdrawal of some pupils is necessary to cater to specific </w:t>
            </w:r>
            <w:r w:rsidRPr="005D0F29">
              <w:rPr>
                <w:rFonts w:asciiTheme="majorHAnsi" w:hAnsiTheme="majorHAnsi" w:cstheme="majorHAnsi"/>
                <w:color w:val="auto"/>
                <w:sz w:val="24"/>
                <w:szCs w:val="24"/>
                <w:lang w:eastAsia="en-GB"/>
              </w:rPr>
              <w:lastRenderedPageBreak/>
              <w:t>needs and improve their willingness to engage with reading where literacy has been severely delayed.</w:t>
            </w:r>
          </w:p>
          <w:p w:rsidR="00B523E8" w:rsidRPr="005D0F29" w:rsidRDefault="00B523E8" w:rsidP="00AD1F67">
            <w:pPr>
              <w:spacing w:line="360" w:lineRule="atLeast"/>
              <w:rPr>
                <w:rFonts w:asciiTheme="majorHAnsi" w:hAnsiTheme="majorHAnsi" w:cstheme="majorHAnsi"/>
                <w:color w:val="auto"/>
                <w:sz w:val="24"/>
                <w:szCs w:val="24"/>
                <w:lang w:eastAsia="en-GB"/>
              </w:rPr>
            </w:pPr>
            <w:r>
              <w:rPr>
                <w:rFonts w:asciiTheme="majorHAnsi" w:hAnsiTheme="majorHAnsi" w:cstheme="majorHAnsi"/>
                <w:color w:val="auto"/>
                <w:sz w:val="24"/>
                <w:szCs w:val="24"/>
                <w:lang w:eastAsia="en-GB"/>
              </w:rPr>
              <w:t>Whole school literacy groups to help close the gap during COVID.</w:t>
            </w:r>
          </w:p>
          <w:p w:rsidR="00D45FF4" w:rsidRPr="005D0F29" w:rsidRDefault="00D45FF4" w:rsidP="00AD1F67">
            <w:pPr>
              <w:spacing w:line="360" w:lineRule="atLeast"/>
              <w:rPr>
                <w:rFonts w:asciiTheme="majorHAnsi" w:hAnsiTheme="majorHAnsi" w:cstheme="majorHAnsi"/>
                <w:color w:val="auto"/>
                <w:sz w:val="24"/>
                <w:szCs w:val="24"/>
                <w:lang w:eastAsia="en-GB"/>
              </w:rPr>
            </w:pPr>
          </w:p>
          <w:p w:rsidR="00D45FF4" w:rsidRPr="005D0F29" w:rsidRDefault="00D45FF4" w:rsidP="00D45FF4">
            <w:pPr>
              <w:rPr>
                <w:rFonts w:asciiTheme="majorHAnsi" w:hAnsiTheme="majorHAnsi" w:cstheme="majorHAnsi"/>
                <w:sz w:val="24"/>
                <w:szCs w:val="24"/>
              </w:rPr>
            </w:pPr>
            <w:r w:rsidRPr="005D0F29">
              <w:rPr>
                <w:rFonts w:asciiTheme="majorHAnsi" w:hAnsiTheme="majorHAnsi" w:cstheme="majorHAnsi"/>
                <w:sz w:val="24"/>
                <w:szCs w:val="24"/>
              </w:rPr>
              <w:t xml:space="preserve">See DFE literacy review link- </w:t>
            </w:r>
            <w:hyperlink r:id="rId12" w:history="1">
              <w:r w:rsidRPr="005D0F29">
                <w:rPr>
                  <w:rStyle w:val="Hyperlink"/>
                  <w:rFonts w:asciiTheme="majorHAnsi" w:hAnsiTheme="majorHAnsi" w:cstheme="majorHAnsi"/>
                  <w:sz w:val="24"/>
                  <w:szCs w:val="24"/>
                </w:rPr>
                <w:t>https://www.gov.uk/government/publications/literacy-and-numeracy-catch-up-strategies</w:t>
              </w:r>
            </w:hyperlink>
          </w:p>
          <w:p w:rsidR="00AD1F67" w:rsidRPr="005D0F29" w:rsidRDefault="00AD1F67" w:rsidP="00AD1F67">
            <w:pPr>
              <w:pStyle w:val="Heading2"/>
              <w:rPr>
                <w:rFonts w:cstheme="majorHAnsi"/>
                <w:b w:val="0"/>
                <w:color w:val="auto"/>
                <w:sz w:val="24"/>
                <w:szCs w:val="24"/>
                <w:lang w:val="en-GB"/>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942454" w:rsidP="00AD1F67">
            <w:pPr>
              <w:pStyle w:val="Heading2"/>
              <w:rPr>
                <w:rFonts w:cstheme="majorHAnsi"/>
                <w:b w:val="0"/>
                <w:color w:val="auto"/>
                <w:sz w:val="24"/>
                <w:szCs w:val="24"/>
                <w:lang w:val="en-GB"/>
              </w:rPr>
            </w:pPr>
            <w:r w:rsidRPr="006A4607">
              <w:rPr>
                <w:rFonts w:cstheme="majorHAnsi"/>
                <w:b w:val="0"/>
                <w:color w:val="auto"/>
                <w:sz w:val="24"/>
                <w:szCs w:val="24"/>
                <w:lang w:val="en-GB"/>
              </w:rPr>
              <w:lastRenderedPageBreak/>
              <w:t>2,4</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color w:val="auto"/>
                <w:sz w:val="24"/>
                <w:szCs w:val="24"/>
                <w:lang w:eastAsia="en-GB"/>
              </w:rPr>
            </w:pPr>
            <w:r w:rsidRPr="006A4607">
              <w:rPr>
                <w:rFonts w:eastAsia="Times New Roman" w:cstheme="majorHAnsi"/>
                <w:color w:val="auto"/>
                <w:sz w:val="24"/>
                <w:szCs w:val="24"/>
                <w:lang w:eastAsia="en-GB"/>
              </w:rPr>
              <w:lastRenderedPageBreak/>
              <w:t xml:space="preserve">Catch-up Numeracy </w:t>
            </w:r>
            <w:proofErr w:type="spellStart"/>
            <w:r w:rsidRPr="006A4607">
              <w:rPr>
                <w:rFonts w:eastAsia="Times New Roman" w:cstheme="majorHAnsi"/>
                <w:color w:val="auto"/>
                <w:sz w:val="24"/>
                <w:szCs w:val="24"/>
                <w:lang w:eastAsia="en-GB"/>
              </w:rPr>
              <w:t>programmes</w:t>
            </w:r>
            <w:proofErr w:type="spellEnd"/>
            <w:r w:rsidRPr="006A4607">
              <w:rPr>
                <w:rFonts w:eastAsia="Times New Roman" w:cstheme="majorHAnsi"/>
                <w:color w:val="auto"/>
                <w:sz w:val="24"/>
                <w:szCs w:val="24"/>
                <w:lang w:eastAsia="en-GB"/>
              </w:rPr>
              <w:t xml:space="preserve"> or 1-1 intervention</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spacing w:line="360" w:lineRule="atLeast"/>
              <w:rPr>
                <w:rFonts w:asciiTheme="majorHAnsi" w:hAnsiTheme="majorHAnsi" w:cstheme="majorHAnsi"/>
                <w:color w:val="auto"/>
                <w:sz w:val="24"/>
                <w:szCs w:val="24"/>
                <w:lang w:eastAsia="en-GB"/>
              </w:rPr>
            </w:pPr>
            <w:r w:rsidRPr="005D0F29">
              <w:rPr>
                <w:rFonts w:asciiTheme="majorHAnsi" w:hAnsiTheme="majorHAnsi" w:cstheme="majorHAnsi"/>
                <w:color w:val="auto"/>
                <w:sz w:val="24"/>
                <w:szCs w:val="24"/>
                <w:lang w:eastAsia="en-GB"/>
              </w:rPr>
              <w:t xml:space="preserve">Numeracy </w:t>
            </w:r>
            <w:proofErr w:type="spellStart"/>
            <w:r w:rsidRPr="005D0F29">
              <w:rPr>
                <w:rFonts w:asciiTheme="majorHAnsi" w:hAnsiTheme="majorHAnsi" w:cstheme="majorHAnsi"/>
                <w:color w:val="auto"/>
                <w:sz w:val="24"/>
                <w:szCs w:val="24"/>
                <w:lang w:eastAsia="en-GB"/>
              </w:rPr>
              <w:t>programmes</w:t>
            </w:r>
            <w:proofErr w:type="spellEnd"/>
            <w:r w:rsidRPr="005D0F29">
              <w:rPr>
                <w:rFonts w:asciiTheme="majorHAnsi" w:hAnsiTheme="majorHAnsi" w:cstheme="majorHAnsi"/>
                <w:color w:val="auto"/>
                <w:sz w:val="24"/>
                <w:szCs w:val="24"/>
                <w:lang w:eastAsia="en-GB"/>
              </w:rPr>
              <w:t xml:space="preserve"> support the students with vital life skills. It allows them to develop independence through understanding time, money and measurements etc. The students who have previously had support through our numeracy </w:t>
            </w:r>
            <w:proofErr w:type="spellStart"/>
            <w:r w:rsidRPr="005D0F29">
              <w:rPr>
                <w:rFonts w:asciiTheme="majorHAnsi" w:hAnsiTheme="majorHAnsi" w:cstheme="majorHAnsi"/>
                <w:color w:val="auto"/>
                <w:sz w:val="24"/>
                <w:szCs w:val="24"/>
                <w:lang w:eastAsia="en-GB"/>
              </w:rPr>
              <w:t>programmes</w:t>
            </w:r>
            <w:proofErr w:type="spellEnd"/>
            <w:r w:rsidRPr="005D0F29">
              <w:rPr>
                <w:rFonts w:asciiTheme="majorHAnsi" w:hAnsiTheme="majorHAnsi" w:cstheme="majorHAnsi"/>
                <w:color w:val="auto"/>
                <w:sz w:val="24"/>
                <w:szCs w:val="24"/>
                <w:lang w:eastAsia="en-GB"/>
              </w:rPr>
              <w:t xml:space="preserve"> have closed the attainment gap with other students.</w:t>
            </w:r>
          </w:p>
          <w:p w:rsidR="00D45FF4" w:rsidRPr="005D0F29" w:rsidRDefault="00D45FF4" w:rsidP="00AD1F67">
            <w:pPr>
              <w:spacing w:line="360" w:lineRule="atLeast"/>
              <w:rPr>
                <w:rFonts w:asciiTheme="majorHAnsi" w:hAnsiTheme="majorHAnsi" w:cstheme="majorHAnsi"/>
                <w:color w:val="auto"/>
                <w:sz w:val="24"/>
                <w:szCs w:val="24"/>
                <w:lang w:eastAsia="en-GB"/>
              </w:rPr>
            </w:pPr>
            <w:r w:rsidRPr="005D0F29">
              <w:rPr>
                <w:rFonts w:asciiTheme="majorHAnsi" w:hAnsiTheme="majorHAnsi" w:cstheme="majorHAnsi"/>
                <w:sz w:val="24"/>
                <w:szCs w:val="24"/>
              </w:rPr>
              <w:t>(NFER, 2014).</w:t>
            </w:r>
          </w:p>
          <w:p w:rsidR="00AD1F67" w:rsidRPr="005D0F29" w:rsidRDefault="00AD1F67" w:rsidP="00AD1F67">
            <w:pPr>
              <w:pStyle w:val="Heading2"/>
              <w:rPr>
                <w:rFonts w:cstheme="majorHAnsi"/>
                <w:b w:val="0"/>
                <w:color w:val="auto"/>
                <w:sz w:val="24"/>
                <w:szCs w:val="24"/>
                <w:lang w:val="en-GB"/>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6A4607" w:rsidP="00AD1F67">
            <w:pPr>
              <w:pStyle w:val="Heading2"/>
              <w:rPr>
                <w:rFonts w:cstheme="majorHAnsi"/>
                <w:b w:val="0"/>
                <w:color w:val="auto"/>
                <w:sz w:val="24"/>
                <w:szCs w:val="24"/>
                <w:lang w:val="en-GB"/>
              </w:rPr>
            </w:pPr>
            <w:r w:rsidRPr="006A4607">
              <w:rPr>
                <w:rFonts w:cstheme="majorHAnsi"/>
                <w:b w:val="0"/>
                <w:color w:val="auto"/>
                <w:sz w:val="24"/>
                <w:szCs w:val="24"/>
                <w:lang w:val="en-GB"/>
              </w:rPr>
              <w:t>5</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color w:val="auto"/>
                <w:sz w:val="24"/>
                <w:szCs w:val="24"/>
                <w:lang w:eastAsia="en-GB"/>
              </w:rPr>
            </w:pPr>
            <w:proofErr w:type="spellStart"/>
            <w:r w:rsidRPr="006A4607">
              <w:rPr>
                <w:rFonts w:eastAsia="Times New Roman" w:cstheme="majorHAnsi"/>
                <w:color w:val="auto"/>
                <w:sz w:val="24"/>
                <w:szCs w:val="24"/>
                <w:lang w:eastAsia="en-GB"/>
              </w:rPr>
              <w:t>Personalised</w:t>
            </w:r>
            <w:proofErr w:type="spellEnd"/>
            <w:r w:rsidRPr="006A4607">
              <w:rPr>
                <w:rFonts w:eastAsia="Times New Roman" w:cstheme="majorHAnsi"/>
                <w:color w:val="auto"/>
                <w:sz w:val="24"/>
                <w:szCs w:val="24"/>
                <w:lang w:eastAsia="en-GB"/>
              </w:rPr>
              <w:t xml:space="preserve"> SALT interventions</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pStyle w:val="Heading2"/>
              <w:rPr>
                <w:rFonts w:eastAsia="Times New Roman" w:cstheme="majorHAnsi"/>
                <w:b w:val="0"/>
                <w:color w:val="auto"/>
                <w:sz w:val="24"/>
                <w:szCs w:val="24"/>
                <w:lang w:eastAsia="en-GB"/>
              </w:rPr>
            </w:pPr>
            <w:r w:rsidRPr="005D0F29">
              <w:rPr>
                <w:rFonts w:eastAsia="Times New Roman" w:cstheme="majorHAnsi"/>
                <w:b w:val="0"/>
                <w:color w:val="auto"/>
                <w:sz w:val="24"/>
                <w:szCs w:val="24"/>
                <w:lang w:eastAsia="en-GB"/>
              </w:rPr>
              <w:t>The delivery of extra SALT groups/support allows our students to make faster progress than they would if this resource was funded at the expected level.</w:t>
            </w:r>
            <w:r w:rsidR="00B523E8">
              <w:rPr>
                <w:rFonts w:eastAsia="Times New Roman" w:cstheme="majorHAnsi"/>
                <w:b w:val="0"/>
                <w:color w:val="auto"/>
                <w:sz w:val="24"/>
                <w:szCs w:val="24"/>
                <w:lang w:eastAsia="en-GB"/>
              </w:rPr>
              <w:t xml:space="preserve"> Carousels of additional SALT for key stages where appropriate to help develop communication and interaction skills.</w:t>
            </w:r>
          </w:p>
          <w:p w:rsidR="00D45FF4" w:rsidRPr="005D0F29" w:rsidRDefault="001F74DA" w:rsidP="00D45FF4">
            <w:pPr>
              <w:rPr>
                <w:rFonts w:asciiTheme="majorHAnsi" w:hAnsiTheme="majorHAnsi" w:cstheme="majorHAnsi"/>
                <w:sz w:val="24"/>
                <w:szCs w:val="24"/>
                <w:lang w:eastAsia="en-GB"/>
              </w:rPr>
            </w:pPr>
            <w:hyperlink r:id="rId13" w:history="1">
              <w:r w:rsidR="00D45FF4" w:rsidRPr="005D0F29">
                <w:rPr>
                  <w:rStyle w:val="Hyperlink"/>
                  <w:rFonts w:asciiTheme="majorHAnsi" w:hAnsiTheme="majorHAnsi" w:cstheme="majorHAnsi"/>
                  <w:sz w:val="24"/>
                  <w:szCs w:val="24"/>
                </w:rPr>
                <w:t>http://www.researchautism.net/interventions/37/speech-and-language-therapy-and-autism</w:t>
              </w:r>
            </w:hyperlink>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942454" w:rsidP="00AD1F67">
            <w:pPr>
              <w:pStyle w:val="Heading2"/>
              <w:rPr>
                <w:rFonts w:cstheme="majorHAnsi"/>
                <w:b w:val="0"/>
                <w:color w:val="auto"/>
                <w:sz w:val="24"/>
                <w:szCs w:val="24"/>
                <w:lang w:val="en-GB"/>
              </w:rPr>
            </w:pPr>
            <w:r w:rsidRPr="006A4607">
              <w:rPr>
                <w:rFonts w:cstheme="majorHAnsi"/>
                <w:b w:val="0"/>
                <w:color w:val="auto"/>
                <w:sz w:val="24"/>
                <w:szCs w:val="24"/>
                <w:lang w:val="en-GB"/>
              </w:rPr>
              <w:t>2,3</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sz w:val="24"/>
                <w:szCs w:val="24"/>
                <w:lang w:eastAsia="en-GB"/>
              </w:rPr>
            </w:pPr>
            <w:r w:rsidRPr="006A4607">
              <w:rPr>
                <w:rFonts w:eastAsia="Times New Roman" w:cstheme="majorHAnsi"/>
                <w:color w:val="auto"/>
                <w:sz w:val="24"/>
                <w:szCs w:val="24"/>
                <w:lang w:eastAsia="en-GB"/>
              </w:rPr>
              <w:t>Resources such as technology and specialist books</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FF4" w:rsidRPr="005D0F29" w:rsidRDefault="00D45FF4" w:rsidP="00075B04">
            <w:pPr>
              <w:rPr>
                <w:rFonts w:asciiTheme="majorHAnsi" w:hAnsiTheme="majorHAnsi" w:cstheme="majorHAnsi"/>
                <w:sz w:val="24"/>
                <w:szCs w:val="24"/>
              </w:rPr>
            </w:pPr>
          </w:p>
          <w:p w:rsidR="00075B04" w:rsidRPr="005D0F29" w:rsidRDefault="00075B04" w:rsidP="00075B04">
            <w:pPr>
              <w:rPr>
                <w:rFonts w:asciiTheme="majorHAnsi" w:hAnsiTheme="majorHAnsi" w:cstheme="majorHAnsi"/>
                <w:sz w:val="24"/>
                <w:szCs w:val="24"/>
              </w:rPr>
            </w:pPr>
            <w:r w:rsidRPr="005D0F29">
              <w:rPr>
                <w:rFonts w:asciiTheme="majorHAnsi" w:hAnsiTheme="majorHAnsi" w:cstheme="majorHAnsi"/>
                <w:sz w:val="24"/>
                <w:szCs w:val="24"/>
              </w:rPr>
              <w:t>Technology changes rapidly, involves consideration on e-safety and how to use efficiently to have an impact on education. (</w:t>
            </w:r>
            <w:proofErr w:type="spellStart"/>
            <w:proofErr w:type="gramStart"/>
            <w:r w:rsidRPr="005D0F29">
              <w:rPr>
                <w:rFonts w:asciiTheme="majorHAnsi" w:hAnsiTheme="majorHAnsi" w:cstheme="majorHAnsi"/>
                <w:sz w:val="24"/>
                <w:szCs w:val="24"/>
              </w:rPr>
              <w:t>P.Edge</w:t>
            </w:r>
            <w:proofErr w:type="spellEnd"/>
            <w:proofErr w:type="gramEnd"/>
            <w:r w:rsidRPr="005D0F29">
              <w:rPr>
                <w:rFonts w:asciiTheme="majorHAnsi" w:hAnsiTheme="majorHAnsi" w:cstheme="majorHAnsi"/>
                <w:sz w:val="24"/>
                <w:szCs w:val="24"/>
              </w:rPr>
              <w:t>, 2021 annual governor conference)</w:t>
            </w:r>
          </w:p>
          <w:p w:rsidR="00075B04" w:rsidRPr="005D0F29" w:rsidRDefault="00075B04" w:rsidP="00075B04">
            <w:pPr>
              <w:rPr>
                <w:rFonts w:asciiTheme="majorHAnsi" w:hAnsiTheme="majorHAnsi" w:cstheme="majorHAnsi"/>
                <w:sz w:val="24"/>
                <w:szCs w:val="24"/>
              </w:rPr>
            </w:pPr>
          </w:p>
          <w:p w:rsidR="00075B04" w:rsidRPr="005D0F29" w:rsidRDefault="00075B04" w:rsidP="00075B04">
            <w:pPr>
              <w:rPr>
                <w:rFonts w:asciiTheme="majorHAnsi" w:hAnsiTheme="majorHAnsi" w:cstheme="majorHAnsi"/>
                <w:sz w:val="24"/>
                <w:szCs w:val="24"/>
              </w:rPr>
            </w:pPr>
            <w:r w:rsidRPr="005D0F29">
              <w:rPr>
                <w:rFonts w:asciiTheme="majorHAnsi" w:hAnsiTheme="majorHAnsi" w:cstheme="majorHAnsi"/>
                <w:sz w:val="24"/>
                <w:szCs w:val="24"/>
              </w:rPr>
              <w:t>Rapid evidence assessment (Remote learning (EEF, May 2020)</w:t>
            </w:r>
          </w:p>
          <w:p w:rsidR="00075B04" w:rsidRPr="005D0F29" w:rsidRDefault="00075B04" w:rsidP="00075B04">
            <w:pPr>
              <w:rPr>
                <w:rFonts w:asciiTheme="majorHAnsi" w:hAnsiTheme="majorHAnsi" w:cstheme="majorHAnsi"/>
                <w:sz w:val="24"/>
                <w:szCs w:val="24"/>
              </w:rPr>
            </w:pPr>
            <w:r w:rsidRPr="005D0F29">
              <w:rPr>
                <w:rFonts w:asciiTheme="majorHAnsi" w:hAnsiTheme="majorHAnsi" w:cstheme="majorHAnsi"/>
                <w:sz w:val="24"/>
                <w:szCs w:val="24"/>
              </w:rPr>
              <w:t>DFE guidance, What’s working well in remote education, January 2021)</w:t>
            </w:r>
          </w:p>
          <w:p w:rsidR="00AD1F67" w:rsidRPr="005D0F29" w:rsidRDefault="00AD1F67" w:rsidP="00AD1F67">
            <w:pPr>
              <w:pStyle w:val="Heading2"/>
              <w:rPr>
                <w:rFonts w:cstheme="majorHAnsi"/>
                <w:color w:val="auto"/>
                <w:sz w:val="24"/>
                <w:szCs w:val="24"/>
                <w:lang w:val="en-GB"/>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942454" w:rsidP="00AD1F67">
            <w:pPr>
              <w:pStyle w:val="Heading2"/>
              <w:rPr>
                <w:rFonts w:cstheme="majorHAnsi"/>
                <w:b w:val="0"/>
                <w:color w:val="auto"/>
                <w:sz w:val="24"/>
                <w:szCs w:val="24"/>
                <w:lang w:val="en-GB"/>
              </w:rPr>
            </w:pPr>
            <w:r w:rsidRPr="006A4607">
              <w:rPr>
                <w:rFonts w:cstheme="majorHAnsi"/>
                <w:b w:val="0"/>
                <w:color w:val="auto"/>
                <w:sz w:val="24"/>
                <w:szCs w:val="24"/>
                <w:lang w:val="en-GB"/>
              </w:rPr>
              <w:t>1,2,4</w:t>
            </w:r>
          </w:p>
        </w:tc>
      </w:tr>
      <w:tr w:rsidR="00AD1F67" w:rsidRPr="005D0F29" w:rsidTr="00AD1F6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color w:val="auto"/>
                <w:sz w:val="24"/>
                <w:szCs w:val="24"/>
                <w:lang w:eastAsia="en-GB"/>
              </w:rPr>
            </w:pPr>
            <w:r w:rsidRPr="006A4607">
              <w:rPr>
                <w:rFonts w:eastAsia="Times New Roman" w:cstheme="majorHAnsi"/>
                <w:color w:val="auto"/>
                <w:sz w:val="24"/>
                <w:szCs w:val="24"/>
                <w:lang w:eastAsia="en-GB"/>
              </w:rPr>
              <w:lastRenderedPageBreak/>
              <w:t>Staff training including CPD</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pStyle w:val="Heading2"/>
              <w:rPr>
                <w:rFonts w:eastAsia="Times New Roman" w:cstheme="majorHAnsi"/>
                <w:b w:val="0"/>
                <w:color w:val="auto"/>
                <w:sz w:val="24"/>
                <w:szCs w:val="24"/>
                <w:lang w:eastAsia="en-GB"/>
              </w:rPr>
            </w:pPr>
            <w:r w:rsidRPr="005D0F29">
              <w:rPr>
                <w:rFonts w:eastAsia="Times New Roman" w:cstheme="majorHAnsi"/>
                <w:b w:val="0"/>
                <w:color w:val="auto"/>
                <w:sz w:val="24"/>
                <w:szCs w:val="24"/>
                <w:lang w:eastAsia="en-GB"/>
              </w:rPr>
              <w:t>Regular staff training which incorporates teaching and learning strategies as well as refreshers on child safe guarding and Pupils premium.  Training includes use of strategies for teaching, assessing and creation of reso</w:t>
            </w:r>
            <w:r w:rsidR="001C13B1">
              <w:rPr>
                <w:rFonts w:eastAsia="Times New Roman" w:cstheme="majorHAnsi"/>
                <w:b w:val="0"/>
                <w:color w:val="auto"/>
                <w:sz w:val="24"/>
                <w:szCs w:val="24"/>
                <w:lang w:eastAsia="en-GB"/>
              </w:rPr>
              <w:t>urces to support pupil learning, as well as how to maintain staff well-being which indirectly links to pupil well-being.</w:t>
            </w:r>
          </w:p>
          <w:p w:rsidR="00D45FF4" w:rsidRPr="005D0F29" w:rsidRDefault="00D45FF4" w:rsidP="00D45FF4">
            <w:pPr>
              <w:rPr>
                <w:rFonts w:asciiTheme="majorHAnsi" w:hAnsiTheme="majorHAnsi" w:cstheme="majorHAnsi"/>
                <w:sz w:val="24"/>
                <w:szCs w:val="24"/>
                <w:lang w:eastAsia="en-GB"/>
              </w:rPr>
            </w:pPr>
          </w:p>
          <w:p w:rsidR="00D45FF4" w:rsidRPr="005D0F29" w:rsidRDefault="001F74DA" w:rsidP="00D45FF4">
            <w:pPr>
              <w:rPr>
                <w:rFonts w:asciiTheme="majorHAnsi" w:hAnsiTheme="majorHAnsi" w:cstheme="majorHAnsi"/>
                <w:sz w:val="24"/>
                <w:szCs w:val="24"/>
                <w:lang w:eastAsia="en-GB"/>
              </w:rPr>
            </w:pPr>
            <w:hyperlink r:id="rId14" w:history="1">
              <w:r w:rsidR="00D45FF4" w:rsidRPr="005D0F29">
                <w:rPr>
                  <w:rStyle w:val="Hyperlink"/>
                  <w:rFonts w:asciiTheme="majorHAnsi" w:hAnsiTheme="majorHAnsi" w:cstheme="majorHAnsi"/>
                  <w:sz w:val="24"/>
                  <w:szCs w:val="24"/>
                </w:rPr>
                <w:t>https://www.ambitiousaboutautism.org.uk/understanding-autism/training-for-teachers-and-school-staff</w:t>
              </w:r>
            </w:hyperlink>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B46AA8" w:rsidP="00AD1F67">
            <w:pPr>
              <w:pStyle w:val="Heading2"/>
              <w:rPr>
                <w:rFonts w:cstheme="majorHAnsi"/>
                <w:b w:val="0"/>
                <w:color w:val="auto"/>
                <w:sz w:val="24"/>
                <w:szCs w:val="24"/>
                <w:lang w:val="en-GB"/>
              </w:rPr>
            </w:pPr>
            <w:r>
              <w:rPr>
                <w:rFonts w:cstheme="majorHAnsi"/>
                <w:b w:val="0"/>
                <w:color w:val="auto"/>
                <w:sz w:val="24"/>
                <w:szCs w:val="24"/>
                <w:lang w:val="en-GB"/>
              </w:rPr>
              <w:t>1-4</w:t>
            </w:r>
          </w:p>
        </w:tc>
      </w:tr>
    </w:tbl>
    <w:p w:rsidR="009E3174" w:rsidRPr="005D0F29" w:rsidRDefault="009E3174" w:rsidP="009E3174">
      <w:pPr>
        <w:pStyle w:val="Heading2"/>
        <w:rPr>
          <w:rFonts w:cstheme="majorHAnsi"/>
          <w:sz w:val="24"/>
          <w:szCs w:val="24"/>
          <w:lang w:val="en-GB"/>
        </w:rPr>
      </w:pPr>
    </w:p>
    <w:p w:rsidR="009E3174" w:rsidRPr="005D0F29" w:rsidRDefault="00120EC2" w:rsidP="009E3174">
      <w:pPr>
        <w:pStyle w:val="Heading2"/>
        <w:rPr>
          <w:rFonts w:cstheme="majorHAnsi"/>
          <w:color w:val="746425" w:themeColor="accent1" w:themeShade="80"/>
          <w:sz w:val="24"/>
          <w:szCs w:val="24"/>
          <w:lang w:val="en-GB"/>
        </w:rPr>
      </w:pPr>
      <w:r w:rsidRPr="005D0F29">
        <w:rPr>
          <w:rFonts w:cstheme="majorHAnsi"/>
          <w:color w:val="746425" w:themeColor="accent1" w:themeShade="80"/>
          <w:sz w:val="24"/>
          <w:szCs w:val="24"/>
          <w:lang w:val="en-GB"/>
        </w:rPr>
        <w:t>Targeted</w:t>
      </w:r>
      <w:r w:rsidR="009E3174" w:rsidRPr="005D0F29">
        <w:rPr>
          <w:rFonts w:cstheme="majorHAnsi"/>
          <w:color w:val="746425" w:themeColor="accent1" w:themeShade="80"/>
          <w:sz w:val="24"/>
          <w:szCs w:val="24"/>
          <w:lang w:val="en-GB"/>
        </w:rPr>
        <w:t xml:space="preserve"> support (fo</w:t>
      </w:r>
      <w:r w:rsidRPr="005D0F29">
        <w:rPr>
          <w:rFonts w:cstheme="majorHAnsi"/>
          <w:color w:val="746425" w:themeColor="accent1" w:themeShade="80"/>
          <w:sz w:val="24"/>
          <w:szCs w:val="24"/>
          <w:lang w:val="en-GB"/>
        </w:rPr>
        <w:t>r example, targeted LSA support, behaviour support, outside agencies</w:t>
      </w:r>
      <w:r w:rsidR="009E3174" w:rsidRPr="005D0F29">
        <w:rPr>
          <w:rFonts w:cstheme="majorHAnsi"/>
          <w:color w:val="746425" w:themeColor="accent1" w:themeShade="80"/>
          <w:sz w:val="24"/>
          <w:szCs w:val="24"/>
          <w:lang w:val="en-GB"/>
        </w:rPr>
        <w:t xml:space="preserve">) </w:t>
      </w:r>
    </w:p>
    <w:p w:rsidR="009E3174" w:rsidRPr="005D0F29" w:rsidRDefault="009E3174" w:rsidP="009E3174">
      <w:pPr>
        <w:pStyle w:val="Heading2"/>
        <w:rPr>
          <w:rFonts w:cstheme="majorHAnsi"/>
          <w:color w:val="746425" w:themeColor="accent1" w:themeShade="80"/>
          <w:sz w:val="24"/>
          <w:szCs w:val="24"/>
          <w:lang w:val="en-GB"/>
        </w:rPr>
      </w:pPr>
      <w:r w:rsidRPr="00D03BB8">
        <w:rPr>
          <w:rFonts w:cstheme="majorHAnsi"/>
          <w:color w:val="746425" w:themeColor="accent1" w:themeShade="80"/>
          <w:sz w:val="24"/>
          <w:szCs w:val="24"/>
          <w:lang w:val="en-GB"/>
        </w:rPr>
        <w:t xml:space="preserve">Budgeted cost: </w:t>
      </w:r>
      <w:r w:rsidRPr="00CF679D">
        <w:rPr>
          <w:rFonts w:cstheme="majorHAnsi"/>
          <w:color w:val="746425" w:themeColor="accent1" w:themeShade="80"/>
          <w:sz w:val="24"/>
          <w:szCs w:val="24"/>
          <w:lang w:val="en-GB"/>
        </w:rPr>
        <w:t xml:space="preserve">£ </w:t>
      </w:r>
      <w:r w:rsidR="00CF679D" w:rsidRPr="00CF679D">
        <w:rPr>
          <w:rFonts w:cstheme="majorHAnsi"/>
          <w:i/>
          <w:iCs/>
          <w:color w:val="746425" w:themeColor="accent1" w:themeShade="80"/>
          <w:sz w:val="24"/>
          <w:szCs w:val="24"/>
          <w:lang w:val="en-GB"/>
        </w:rPr>
        <w:t>23,174</w:t>
      </w:r>
    </w:p>
    <w:tbl>
      <w:tblPr>
        <w:tblW w:w="5000" w:type="pct"/>
        <w:tblCellMar>
          <w:left w:w="10" w:type="dxa"/>
          <w:right w:w="10" w:type="dxa"/>
        </w:tblCellMar>
        <w:tblLook w:val="04A0" w:firstRow="1" w:lastRow="0" w:firstColumn="1" w:lastColumn="0" w:noHBand="0" w:noVBand="1"/>
      </w:tblPr>
      <w:tblGrid>
        <w:gridCol w:w="2578"/>
        <w:gridCol w:w="5939"/>
        <w:gridCol w:w="2273"/>
      </w:tblGrid>
      <w:tr w:rsidR="00FF501A"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5D0F29" w:rsidRDefault="009E3174" w:rsidP="009E3174">
            <w:pPr>
              <w:pStyle w:val="Heading2"/>
              <w:rPr>
                <w:rFonts w:cstheme="majorHAnsi"/>
                <w:color w:val="auto"/>
                <w:sz w:val="24"/>
                <w:szCs w:val="24"/>
                <w:lang w:val="en-GB"/>
              </w:rPr>
            </w:pPr>
            <w:r w:rsidRPr="005D0F29">
              <w:rPr>
                <w:rFonts w:cstheme="majorHAnsi"/>
                <w:color w:val="auto"/>
                <w:sz w:val="24"/>
                <w:szCs w:val="24"/>
                <w:lang w:val="en-GB"/>
              </w:rPr>
              <w:t>Activity</w:t>
            </w:r>
          </w:p>
        </w:tc>
        <w:tc>
          <w:tcPr>
            <w:tcW w:w="59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5D0F29" w:rsidRDefault="009E3174" w:rsidP="009E3174">
            <w:pPr>
              <w:pStyle w:val="Heading2"/>
              <w:rPr>
                <w:rFonts w:cstheme="majorHAnsi"/>
                <w:color w:val="auto"/>
                <w:sz w:val="24"/>
                <w:szCs w:val="24"/>
                <w:lang w:val="en-GB"/>
              </w:rPr>
            </w:pPr>
            <w:r w:rsidRPr="005D0F29">
              <w:rPr>
                <w:rFonts w:cstheme="majorHAnsi"/>
                <w:color w:val="auto"/>
                <w:sz w:val="24"/>
                <w:szCs w:val="24"/>
                <w:lang w:val="en-GB"/>
              </w:rPr>
              <w:t>Evidence that supports this approach</w:t>
            </w:r>
          </w:p>
          <w:p w:rsidR="00910709" w:rsidRPr="005D0F29" w:rsidRDefault="00910709" w:rsidP="00910709">
            <w:pPr>
              <w:rPr>
                <w:rFonts w:asciiTheme="majorHAnsi" w:hAnsiTheme="majorHAnsi" w:cstheme="majorHAnsi"/>
                <w:lang w:val="en-GB"/>
              </w:rPr>
            </w:pPr>
            <w:r w:rsidRPr="005D0F29">
              <w:rPr>
                <w:rFonts w:asciiTheme="majorHAnsi" w:hAnsiTheme="majorHAnsi" w:cstheme="majorHAnsi"/>
                <w:color w:val="746425" w:themeColor="accent1" w:themeShade="80"/>
                <w:sz w:val="24"/>
                <w:szCs w:val="24"/>
                <w:lang w:eastAsia="en-GB"/>
              </w:rPr>
              <w:t>(see document PPF intervention research and evidence for more detail and references to support strategies)</w:t>
            </w:r>
          </w:p>
        </w:tc>
        <w:tc>
          <w:tcPr>
            <w:tcW w:w="2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5D0F29" w:rsidRDefault="009E3174" w:rsidP="009E3174">
            <w:pPr>
              <w:pStyle w:val="Heading2"/>
              <w:rPr>
                <w:rFonts w:cstheme="majorHAnsi"/>
                <w:color w:val="auto"/>
                <w:sz w:val="24"/>
                <w:szCs w:val="24"/>
                <w:lang w:val="en-GB"/>
              </w:rPr>
            </w:pPr>
            <w:r w:rsidRPr="005D0F29">
              <w:rPr>
                <w:rFonts w:cstheme="majorHAnsi"/>
                <w:color w:val="auto"/>
                <w:sz w:val="24"/>
                <w:szCs w:val="24"/>
                <w:lang w:val="en-GB"/>
              </w:rPr>
              <w:t>Challenge number(s) addressed</w:t>
            </w:r>
          </w:p>
        </w:tc>
      </w:tr>
      <w:tr w:rsidR="00FF501A"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b/>
                <w:sz w:val="24"/>
                <w:szCs w:val="24"/>
                <w:lang w:eastAsia="en-GB"/>
              </w:rPr>
            </w:pPr>
            <w:r w:rsidRPr="005D0F29">
              <w:rPr>
                <w:rFonts w:asciiTheme="majorHAnsi" w:hAnsiTheme="majorHAnsi" w:cstheme="majorHAnsi"/>
                <w:b/>
                <w:sz w:val="24"/>
                <w:szCs w:val="24"/>
                <w:lang w:eastAsia="en-GB"/>
              </w:rPr>
              <w:t>Targeted LSA support</w:t>
            </w:r>
          </w:p>
          <w:p w:rsidR="009E3174" w:rsidRPr="005D0F29" w:rsidRDefault="009E3174" w:rsidP="009E3174">
            <w:pPr>
              <w:pStyle w:val="Heading2"/>
              <w:rPr>
                <w:rFonts w:cstheme="majorHAnsi"/>
                <w:color w:val="auto"/>
                <w:sz w:val="24"/>
                <w:szCs w:val="24"/>
                <w:lang w:val="en-GB"/>
              </w:rPr>
            </w:pPr>
          </w:p>
        </w:tc>
        <w:tc>
          <w:tcPr>
            <w:tcW w:w="5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Students who find certain subjects or learning environments difficult need some extra support and without this initiative they would not cope in the classroom.</w:t>
            </w:r>
          </w:p>
          <w:p w:rsidR="009E3174" w:rsidRPr="005D0F29" w:rsidRDefault="00B054CE" w:rsidP="009E3174">
            <w:pPr>
              <w:pStyle w:val="Heading2"/>
              <w:rPr>
                <w:rFonts w:cstheme="majorHAnsi"/>
                <w:b w:val="0"/>
                <w:color w:val="auto"/>
                <w:sz w:val="24"/>
                <w:szCs w:val="24"/>
                <w:lang w:val="en-GB"/>
              </w:rPr>
            </w:pPr>
            <w:proofErr w:type="spellStart"/>
            <w:r w:rsidRPr="005D0F29">
              <w:rPr>
                <w:rFonts w:cstheme="majorHAnsi"/>
                <w:color w:val="222222"/>
                <w:sz w:val="24"/>
                <w:szCs w:val="24"/>
                <w:shd w:val="clear" w:color="auto" w:fill="FFFFFF"/>
              </w:rPr>
              <w:t>Symes</w:t>
            </w:r>
            <w:proofErr w:type="spellEnd"/>
            <w:r w:rsidRPr="005D0F29">
              <w:rPr>
                <w:rFonts w:cstheme="majorHAnsi"/>
                <w:color w:val="222222"/>
                <w:sz w:val="24"/>
                <w:szCs w:val="24"/>
                <w:shd w:val="clear" w:color="auto" w:fill="FFFFFF"/>
              </w:rPr>
              <w:t>, W. and Humphrey, N., 2011. The deployment, training and teacher relationships of teaching assistants supporting pupils with autistic spectrum disorders (ASD) in mainstream secondary schools. </w:t>
            </w:r>
            <w:r w:rsidRPr="005D0F29">
              <w:rPr>
                <w:rFonts w:cstheme="majorHAnsi"/>
                <w:i/>
                <w:iCs/>
                <w:color w:val="222222"/>
                <w:sz w:val="24"/>
                <w:szCs w:val="24"/>
                <w:shd w:val="clear" w:color="auto" w:fill="FFFFFF"/>
              </w:rPr>
              <w:t>British Journal of Special Education</w:t>
            </w:r>
            <w:r w:rsidRPr="005D0F29">
              <w:rPr>
                <w:rFonts w:cstheme="majorHAnsi"/>
                <w:color w:val="222222"/>
                <w:sz w:val="24"/>
                <w:szCs w:val="24"/>
                <w:shd w:val="clear" w:color="auto" w:fill="FFFFFF"/>
              </w:rPr>
              <w:t>, </w:t>
            </w:r>
            <w:r w:rsidRPr="005D0F29">
              <w:rPr>
                <w:rFonts w:cstheme="majorHAnsi"/>
                <w:i/>
                <w:iCs/>
                <w:color w:val="222222"/>
                <w:sz w:val="24"/>
                <w:szCs w:val="24"/>
                <w:shd w:val="clear" w:color="auto" w:fill="FFFFFF"/>
              </w:rPr>
              <w:t>38</w:t>
            </w:r>
            <w:r w:rsidRPr="005D0F29">
              <w:rPr>
                <w:rFonts w:cstheme="majorHAnsi"/>
                <w:color w:val="222222"/>
                <w:sz w:val="24"/>
                <w:szCs w:val="24"/>
                <w:shd w:val="clear" w:color="auto" w:fill="FFFFFF"/>
              </w:rPr>
              <w:t>(2), pp.57-64.</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5D0F29" w:rsidRDefault="00942454" w:rsidP="009E3174">
            <w:pPr>
              <w:pStyle w:val="Heading2"/>
              <w:rPr>
                <w:rFonts w:cstheme="majorHAnsi"/>
                <w:b w:val="0"/>
                <w:color w:val="auto"/>
                <w:sz w:val="24"/>
                <w:szCs w:val="24"/>
                <w:lang w:val="en-GB"/>
              </w:rPr>
            </w:pPr>
            <w:r w:rsidRPr="005D0F29">
              <w:rPr>
                <w:rFonts w:cstheme="majorHAnsi"/>
                <w:b w:val="0"/>
                <w:color w:val="auto"/>
                <w:sz w:val="24"/>
                <w:szCs w:val="24"/>
                <w:lang w:val="en-GB"/>
              </w:rPr>
              <w:t>1-4</w:t>
            </w:r>
          </w:p>
        </w:tc>
      </w:tr>
      <w:tr w:rsidR="003F5700"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b/>
                <w:sz w:val="24"/>
                <w:szCs w:val="24"/>
                <w:lang w:eastAsia="en-GB"/>
              </w:rPr>
            </w:pPr>
            <w:r w:rsidRPr="005D0F29">
              <w:rPr>
                <w:rFonts w:asciiTheme="majorHAnsi" w:hAnsiTheme="majorHAnsi" w:cstheme="majorHAnsi"/>
                <w:b/>
                <w:sz w:val="24"/>
                <w:szCs w:val="24"/>
                <w:lang w:eastAsia="en-GB"/>
              </w:rPr>
              <w:t xml:space="preserve">Mentoring/Talk time/ Targeted </w:t>
            </w:r>
            <w:proofErr w:type="spellStart"/>
            <w:r w:rsidRPr="005D0F29">
              <w:rPr>
                <w:rFonts w:asciiTheme="majorHAnsi" w:hAnsiTheme="majorHAnsi" w:cstheme="majorHAnsi"/>
                <w:b/>
                <w:sz w:val="24"/>
                <w:szCs w:val="24"/>
                <w:lang w:eastAsia="en-GB"/>
              </w:rPr>
              <w:t>behaviour</w:t>
            </w:r>
            <w:proofErr w:type="spellEnd"/>
            <w:r w:rsidRPr="005D0F29">
              <w:rPr>
                <w:rFonts w:asciiTheme="majorHAnsi" w:hAnsiTheme="majorHAnsi" w:cstheme="majorHAnsi"/>
                <w:b/>
                <w:sz w:val="24"/>
                <w:szCs w:val="24"/>
                <w:lang w:eastAsia="en-GB"/>
              </w:rPr>
              <w:t xml:space="preserve"> support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 xml:space="preserve">This is a vital area of support for our school. We have a high proportion of students with social, emotional and/or </w:t>
            </w:r>
            <w:proofErr w:type="spellStart"/>
            <w:r w:rsidRPr="005D0F29">
              <w:rPr>
                <w:rFonts w:asciiTheme="majorHAnsi" w:hAnsiTheme="majorHAnsi" w:cstheme="majorHAnsi"/>
                <w:sz w:val="24"/>
                <w:szCs w:val="24"/>
                <w:lang w:eastAsia="en-GB"/>
              </w:rPr>
              <w:t>behaviour</w:t>
            </w:r>
            <w:proofErr w:type="spellEnd"/>
            <w:r w:rsidRPr="005D0F29">
              <w:rPr>
                <w:rFonts w:asciiTheme="majorHAnsi" w:hAnsiTheme="majorHAnsi" w:cstheme="majorHAnsi"/>
                <w:sz w:val="24"/>
                <w:szCs w:val="24"/>
                <w:lang w:eastAsia="en-GB"/>
              </w:rPr>
              <w:t xml:space="preserve"> needs and a space to talk and be supported allows them to focus when they are in a learning environment. It also reduces anxieties and helps students feel safe.</w:t>
            </w:r>
          </w:p>
          <w:p w:rsidR="00B054CE" w:rsidRPr="005D0F29" w:rsidRDefault="00B054CE" w:rsidP="003F5700">
            <w:pPr>
              <w:spacing w:line="360" w:lineRule="atLeast"/>
              <w:rPr>
                <w:rFonts w:asciiTheme="majorHAnsi" w:hAnsiTheme="majorHAnsi" w:cstheme="majorHAnsi"/>
                <w:sz w:val="24"/>
                <w:szCs w:val="24"/>
                <w:lang w:eastAsia="en-GB"/>
              </w:rPr>
            </w:pPr>
          </w:p>
          <w:p w:rsidR="00B054CE" w:rsidRPr="005D0F29" w:rsidRDefault="001F74DA" w:rsidP="003F5700">
            <w:pPr>
              <w:spacing w:line="360" w:lineRule="atLeast"/>
              <w:rPr>
                <w:rFonts w:asciiTheme="majorHAnsi" w:hAnsiTheme="majorHAnsi" w:cstheme="majorHAnsi"/>
                <w:sz w:val="24"/>
                <w:szCs w:val="24"/>
                <w:lang w:eastAsia="en-GB"/>
              </w:rPr>
            </w:pPr>
            <w:hyperlink r:id="rId15" w:history="1">
              <w:r w:rsidR="00B054CE" w:rsidRPr="005D0F29">
                <w:rPr>
                  <w:rStyle w:val="Hyperlink"/>
                  <w:rFonts w:asciiTheme="majorHAnsi" w:hAnsiTheme="majorHAnsi" w:cstheme="majorHAnsi"/>
                  <w:sz w:val="24"/>
                  <w:szCs w:val="24"/>
                </w:rPr>
                <w:t>https://educationendowmentfoundation.org.uk/evidence-summaries/teaching-learning-toolkit/mentoring/</w:t>
              </w:r>
            </w:hyperlink>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942454" w:rsidP="003F5700">
            <w:pPr>
              <w:pStyle w:val="Heading2"/>
              <w:rPr>
                <w:rFonts w:cstheme="majorHAnsi"/>
                <w:b w:val="0"/>
                <w:color w:val="auto"/>
                <w:sz w:val="24"/>
                <w:szCs w:val="24"/>
                <w:lang w:val="en-GB"/>
              </w:rPr>
            </w:pPr>
            <w:r w:rsidRPr="005D0F29">
              <w:rPr>
                <w:rFonts w:cstheme="majorHAnsi"/>
                <w:b w:val="0"/>
                <w:color w:val="auto"/>
                <w:sz w:val="24"/>
                <w:szCs w:val="24"/>
                <w:lang w:val="en-GB"/>
              </w:rPr>
              <w:t>2,3</w:t>
            </w:r>
          </w:p>
        </w:tc>
      </w:tr>
      <w:tr w:rsidR="003F5700"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b/>
                <w:sz w:val="24"/>
                <w:szCs w:val="24"/>
                <w:lang w:eastAsia="en-GB"/>
              </w:rPr>
            </w:pPr>
            <w:r w:rsidRPr="005D0F29">
              <w:rPr>
                <w:rFonts w:asciiTheme="majorHAnsi" w:hAnsiTheme="majorHAnsi" w:cstheme="majorHAnsi"/>
                <w:b/>
                <w:sz w:val="24"/>
                <w:szCs w:val="24"/>
                <w:lang w:eastAsia="en-GB"/>
              </w:rPr>
              <w:t>External support</w:t>
            </w:r>
            <w:r w:rsidR="00BC7870">
              <w:rPr>
                <w:rFonts w:asciiTheme="majorHAnsi" w:hAnsiTheme="majorHAnsi" w:cstheme="majorHAnsi"/>
                <w:b/>
                <w:sz w:val="24"/>
                <w:szCs w:val="24"/>
                <w:lang w:eastAsia="en-GB"/>
              </w:rPr>
              <w:t xml:space="preserve"> including tutoring and counselling</w:t>
            </w:r>
          </w:p>
        </w:tc>
        <w:tc>
          <w:tcPr>
            <w:tcW w:w="5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 xml:space="preserve">Use of external </w:t>
            </w:r>
            <w:proofErr w:type="spellStart"/>
            <w:r w:rsidRPr="005D0F29">
              <w:rPr>
                <w:rFonts w:asciiTheme="majorHAnsi" w:hAnsiTheme="majorHAnsi" w:cstheme="majorHAnsi"/>
                <w:sz w:val="24"/>
                <w:szCs w:val="24"/>
                <w:lang w:eastAsia="en-GB"/>
              </w:rPr>
              <w:t>organisations</w:t>
            </w:r>
            <w:proofErr w:type="spellEnd"/>
            <w:r w:rsidRPr="005D0F29">
              <w:rPr>
                <w:rFonts w:asciiTheme="majorHAnsi" w:hAnsiTheme="majorHAnsi" w:cstheme="majorHAnsi"/>
                <w:sz w:val="24"/>
                <w:szCs w:val="24"/>
                <w:lang w:eastAsia="en-GB"/>
              </w:rPr>
              <w:t xml:space="preserve"> when required, such as CAHMS, tutoring and counselling. Specialist agencies that have been identified to support pupils where required.</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942454" w:rsidP="003F5700">
            <w:pPr>
              <w:pStyle w:val="Heading2"/>
              <w:rPr>
                <w:rFonts w:cstheme="majorHAnsi"/>
                <w:b w:val="0"/>
                <w:color w:val="auto"/>
                <w:sz w:val="24"/>
                <w:szCs w:val="24"/>
                <w:lang w:val="en-GB"/>
              </w:rPr>
            </w:pPr>
            <w:r w:rsidRPr="005D0F29">
              <w:rPr>
                <w:rFonts w:cstheme="majorHAnsi"/>
                <w:b w:val="0"/>
                <w:color w:val="auto"/>
                <w:sz w:val="24"/>
                <w:szCs w:val="24"/>
                <w:lang w:val="en-GB"/>
              </w:rPr>
              <w:t>2,3</w:t>
            </w:r>
          </w:p>
        </w:tc>
      </w:tr>
    </w:tbl>
    <w:p w:rsidR="00C87769" w:rsidRDefault="00C87769" w:rsidP="009E3174">
      <w:pPr>
        <w:pStyle w:val="Heading2"/>
        <w:rPr>
          <w:rFonts w:cstheme="majorHAnsi"/>
          <w:sz w:val="24"/>
          <w:szCs w:val="24"/>
          <w:lang w:val="en-GB"/>
        </w:rPr>
      </w:pPr>
    </w:p>
    <w:p w:rsidR="009E3174" w:rsidRPr="005D0F29" w:rsidRDefault="00C87769" w:rsidP="009E3174">
      <w:pPr>
        <w:pStyle w:val="Heading2"/>
        <w:rPr>
          <w:rFonts w:cstheme="majorHAnsi"/>
          <w:color w:val="746425" w:themeColor="accent1" w:themeShade="80"/>
          <w:sz w:val="24"/>
          <w:szCs w:val="24"/>
          <w:lang w:val="en-GB"/>
        </w:rPr>
      </w:pPr>
      <w:r>
        <w:rPr>
          <w:rFonts w:cstheme="majorHAnsi"/>
          <w:color w:val="746425" w:themeColor="accent1" w:themeShade="80"/>
          <w:sz w:val="24"/>
          <w:szCs w:val="24"/>
          <w:lang w:val="en-GB"/>
        </w:rPr>
        <w:t>W</w:t>
      </w:r>
      <w:r w:rsidR="009E3174" w:rsidRPr="005D0F29">
        <w:rPr>
          <w:rFonts w:cstheme="majorHAnsi"/>
          <w:color w:val="746425" w:themeColor="accent1" w:themeShade="80"/>
          <w:sz w:val="24"/>
          <w:szCs w:val="24"/>
          <w:lang w:val="en-GB"/>
        </w:rPr>
        <w:t>ider strategies (for example, related to attendance, behaviour, wellbeing)</w:t>
      </w:r>
    </w:p>
    <w:p w:rsidR="009E3174" w:rsidRPr="005D0F29" w:rsidRDefault="009E3174" w:rsidP="009E3174">
      <w:pPr>
        <w:pStyle w:val="Heading2"/>
        <w:rPr>
          <w:rFonts w:cstheme="majorHAnsi"/>
          <w:color w:val="746425" w:themeColor="accent1" w:themeShade="80"/>
          <w:sz w:val="24"/>
          <w:szCs w:val="24"/>
          <w:lang w:val="en-GB"/>
        </w:rPr>
      </w:pPr>
      <w:r w:rsidRPr="00D03BB8">
        <w:rPr>
          <w:rFonts w:cstheme="majorHAnsi"/>
          <w:color w:val="746425" w:themeColor="accent1" w:themeShade="80"/>
          <w:sz w:val="24"/>
          <w:szCs w:val="24"/>
          <w:lang w:val="en-GB"/>
        </w:rPr>
        <w:t>Budgeted cost</w:t>
      </w:r>
      <w:r w:rsidR="00535B88" w:rsidRPr="00535B88">
        <w:rPr>
          <w:rFonts w:cstheme="majorHAnsi"/>
          <w:color w:val="746425" w:themeColor="accent1" w:themeShade="80"/>
          <w:sz w:val="24"/>
          <w:szCs w:val="24"/>
          <w:lang w:val="en-GB"/>
        </w:rPr>
        <w:t>: £84,994.82</w:t>
      </w:r>
    </w:p>
    <w:tbl>
      <w:tblPr>
        <w:tblW w:w="5000" w:type="pct"/>
        <w:tblCellMar>
          <w:left w:w="10" w:type="dxa"/>
          <w:right w:w="10" w:type="dxa"/>
        </w:tblCellMar>
        <w:tblLook w:val="04A0" w:firstRow="1" w:lastRow="0" w:firstColumn="1" w:lastColumn="0" w:noHBand="0" w:noVBand="1"/>
      </w:tblPr>
      <w:tblGrid>
        <w:gridCol w:w="2477"/>
        <w:gridCol w:w="6017"/>
        <w:gridCol w:w="2296"/>
      </w:tblGrid>
      <w:tr w:rsidR="003F5700" w:rsidRPr="005D0F29" w:rsidTr="00C87769">
        <w:tc>
          <w:tcPr>
            <w:tcW w:w="2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5700" w:rsidRPr="005D0F29" w:rsidRDefault="003F5700" w:rsidP="008804F1">
            <w:pPr>
              <w:pStyle w:val="Heading2"/>
              <w:rPr>
                <w:rFonts w:cstheme="majorHAnsi"/>
                <w:color w:val="auto"/>
                <w:sz w:val="24"/>
                <w:szCs w:val="24"/>
                <w:lang w:val="en-GB"/>
              </w:rPr>
            </w:pPr>
            <w:r w:rsidRPr="005D0F29">
              <w:rPr>
                <w:rFonts w:cstheme="majorHAnsi"/>
                <w:color w:val="auto"/>
                <w:sz w:val="24"/>
                <w:szCs w:val="24"/>
                <w:lang w:val="en-GB"/>
              </w:rPr>
              <w:t>Activity</w:t>
            </w:r>
          </w:p>
        </w:tc>
        <w:tc>
          <w:tcPr>
            <w:tcW w:w="60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5700" w:rsidRPr="005D0F29" w:rsidRDefault="003F5700" w:rsidP="008804F1">
            <w:pPr>
              <w:pStyle w:val="Heading2"/>
              <w:rPr>
                <w:rFonts w:cstheme="majorHAnsi"/>
                <w:color w:val="auto"/>
                <w:sz w:val="24"/>
                <w:szCs w:val="24"/>
                <w:lang w:val="en-GB"/>
              </w:rPr>
            </w:pPr>
            <w:r w:rsidRPr="005D0F29">
              <w:rPr>
                <w:rFonts w:cstheme="majorHAnsi"/>
                <w:color w:val="auto"/>
                <w:sz w:val="24"/>
                <w:szCs w:val="24"/>
                <w:lang w:val="en-GB"/>
              </w:rPr>
              <w:t>Evidence that supports this approach</w:t>
            </w:r>
          </w:p>
          <w:p w:rsidR="00910709" w:rsidRPr="005D0F29" w:rsidRDefault="00910709" w:rsidP="00910709">
            <w:pPr>
              <w:rPr>
                <w:rFonts w:asciiTheme="majorHAnsi" w:hAnsiTheme="majorHAnsi" w:cstheme="majorHAnsi"/>
                <w:lang w:val="en-GB"/>
              </w:rPr>
            </w:pPr>
            <w:r w:rsidRPr="005D0F29">
              <w:rPr>
                <w:rFonts w:asciiTheme="majorHAnsi" w:hAnsiTheme="majorHAnsi" w:cstheme="majorHAnsi"/>
                <w:color w:val="746425" w:themeColor="accent1" w:themeShade="80"/>
                <w:sz w:val="24"/>
                <w:szCs w:val="24"/>
                <w:lang w:eastAsia="en-GB"/>
              </w:rPr>
              <w:t>(see document PPF intervention research and evidence for more detail and references to support strategies)</w:t>
            </w:r>
          </w:p>
        </w:tc>
        <w:tc>
          <w:tcPr>
            <w:tcW w:w="22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5700" w:rsidRPr="005D0F29" w:rsidRDefault="003F5700" w:rsidP="008804F1">
            <w:pPr>
              <w:pStyle w:val="Heading2"/>
              <w:rPr>
                <w:rFonts w:cstheme="majorHAnsi"/>
                <w:color w:val="auto"/>
                <w:sz w:val="24"/>
                <w:szCs w:val="24"/>
                <w:lang w:val="en-GB"/>
              </w:rPr>
            </w:pPr>
            <w:r w:rsidRPr="005D0F29">
              <w:rPr>
                <w:rFonts w:cstheme="majorHAnsi"/>
                <w:color w:val="auto"/>
                <w:sz w:val="24"/>
                <w:szCs w:val="24"/>
                <w:lang w:val="en-GB"/>
              </w:rPr>
              <w:t>Challenge number(s) addressed</w:t>
            </w:r>
          </w:p>
        </w:tc>
      </w:tr>
      <w:tr w:rsidR="003F5700" w:rsidRPr="005D0F29" w:rsidTr="00C87769">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6A4607" w:rsidRDefault="003F5700" w:rsidP="008804F1">
            <w:pPr>
              <w:spacing w:line="360" w:lineRule="atLeast"/>
              <w:rPr>
                <w:rFonts w:asciiTheme="majorHAnsi" w:hAnsiTheme="majorHAnsi" w:cstheme="majorHAnsi"/>
                <w:sz w:val="24"/>
                <w:szCs w:val="24"/>
                <w:lang w:eastAsia="en-GB"/>
              </w:rPr>
            </w:pPr>
            <w:r w:rsidRPr="006A4607">
              <w:rPr>
                <w:rFonts w:asciiTheme="majorHAnsi" w:hAnsiTheme="majorHAnsi" w:cstheme="majorHAnsi"/>
                <w:b/>
                <w:sz w:val="24"/>
                <w:szCs w:val="24"/>
                <w:lang w:eastAsia="en-GB"/>
              </w:rPr>
              <w:t xml:space="preserve">Alternative provision </w:t>
            </w:r>
            <w:r w:rsidRPr="006A4607">
              <w:rPr>
                <w:rFonts w:asciiTheme="majorHAnsi" w:hAnsiTheme="majorHAnsi" w:cstheme="majorHAnsi"/>
                <w:sz w:val="24"/>
                <w:szCs w:val="24"/>
                <w:lang w:eastAsia="en-GB"/>
              </w:rPr>
              <w:t xml:space="preserve">including personalized timetables, therapeutic </w:t>
            </w:r>
            <w:proofErr w:type="spellStart"/>
            <w:r w:rsidRPr="006A4607">
              <w:rPr>
                <w:rFonts w:asciiTheme="majorHAnsi" w:hAnsiTheme="majorHAnsi" w:cstheme="majorHAnsi"/>
                <w:sz w:val="24"/>
                <w:szCs w:val="24"/>
                <w:lang w:eastAsia="en-GB"/>
              </w:rPr>
              <w:t>programmes</w:t>
            </w:r>
            <w:proofErr w:type="spellEnd"/>
            <w:r w:rsidRPr="006A4607">
              <w:rPr>
                <w:rFonts w:asciiTheme="majorHAnsi" w:hAnsiTheme="majorHAnsi" w:cstheme="majorHAnsi"/>
                <w:sz w:val="24"/>
                <w:szCs w:val="24"/>
                <w:lang w:eastAsia="en-GB"/>
              </w:rPr>
              <w:t xml:space="preserve"> </w:t>
            </w:r>
          </w:p>
          <w:p w:rsidR="003F5700" w:rsidRPr="006A4607" w:rsidRDefault="003F5700" w:rsidP="008804F1">
            <w:pPr>
              <w:pStyle w:val="Heading2"/>
              <w:rPr>
                <w:rFonts w:cstheme="majorHAnsi"/>
                <w:color w:val="auto"/>
                <w:sz w:val="24"/>
                <w:szCs w:val="24"/>
                <w:lang w:val="en-GB"/>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color w:val="auto"/>
                <w:sz w:val="24"/>
                <w:szCs w:val="24"/>
              </w:rPr>
            </w:pPr>
            <w:r w:rsidRPr="005D0F29">
              <w:rPr>
                <w:rFonts w:asciiTheme="majorHAnsi" w:hAnsiTheme="majorHAnsi" w:cstheme="majorHAnsi"/>
                <w:color w:val="auto"/>
                <w:sz w:val="24"/>
                <w:szCs w:val="24"/>
                <w:lang w:eastAsia="en-GB"/>
              </w:rPr>
              <w:t xml:space="preserve">Students with complex needs need flexibility and support and a </w:t>
            </w:r>
            <w:proofErr w:type="spellStart"/>
            <w:r w:rsidRPr="005D0F29">
              <w:rPr>
                <w:rFonts w:asciiTheme="majorHAnsi" w:hAnsiTheme="majorHAnsi" w:cstheme="majorHAnsi"/>
                <w:color w:val="auto"/>
                <w:sz w:val="24"/>
                <w:szCs w:val="24"/>
                <w:lang w:eastAsia="en-GB"/>
              </w:rPr>
              <w:t>personalised</w:t>
            </w:r>
            <w:proofErr w:type="spellEnd"/>
            <w:r w:rsidRPr="005D0F29">
              <w:rPr>
                <w:rFonts w:asciiTheme="majorHAnsi" w:hAnsiTheme="majorHAnsi" w:cstheme="majorHAnsi"/>
                <w:color w:val="auto"/>
                <w:sz w:val="24"/>
                <w:szCs w:val="24"/>
                <w:lang w:eastAsia="en-GB"/>
              </w:rPr>
              <w:t xml:space="preserve"> timetable has made the difference for some of our students to be able to access education.</w:t>
            </w:r>
          </w:p>
          <w:p w:rsidR="00B054CE" w:rsidRPr="00C87769" w:rsidRDefault="003F5700" w:rsidP="00C87769">
            <w:pPr>
              <w:pStyle w:val="Heading2"/>
              <w:rPr>
                <w:rFonts w:cstheme="majorHAnsi"/>
                <w:b w:val="0"/>
                <w:color w:val="auto"/>
                <w:sz w:val="24"/>
                <w:szCs w:val="24"/>
              </w:rPr>
            </w:pPr>
            <w:r w:rsidRPr="005D0F29">
              <w:rPr>
                <w:rFonts w:cstheme="majorHAnsi"/>
                <w:b w:val="0"/>
                <w:color w:val="auto"/>
                <w:sz w:val="24"/>
                <w:szCs w:val="24"/>
              </w:rPr>
              <w:t>Students who are unable to cope with a classroom environment seem to develop skills when completing activities outside of the classroom around the school or in a different setting. It gives the student a sense of responsibility and initiates a positive relationship between staff and student. Also this helps to reduce anxiety and develops life skills</w:t>
            </w:r>
          </w:p>
          <w:p w:rsidR="00B054CE" w:rsidRDefault="001F74DA" w:rsidP="00B054CE">
            <w:pPr>
              <w:rPr>
                <w:rStyle w:val="Hyperlink"/>
                <w:rFonts w:asciiTheme="majorHAnsi" w:hAnsiTheme="majorHAnsi" w:cstheme="majorHAnsi"/>
                <w:sz w:val="24"/>
                <w:szCs w:val="24"/>
              </w:rPr>
            </w:pPr>
            <w:hyperlink r:id="rId16" w:history="1">
              <w:r w:rsidR="00B054CE" w:rsidRPr="005D0F29">
                <w:rPr>
                  <w:rStyle w:val="Hyperlink"/>
                  <w:rFonts w:asciiTheme="majorHAnsi" w:hAnsiTheme="majorHAnsi" w:cstheme="majorHAnsi"/>
                  <w:sz w:val="24"/>
                  <w:szCs w:val="24"/>
                </w:rPr>
                <w:t>http://www.autismtoolbox.co.uk/supporting-pupils/personalising-learning/</w:t>
              </w:r>
            </w:hyperlink>
          </w:p>
          <w:p w:rsidR="00EF1E13" w:rsidRDefault="00EF1E13" w:rsidP="00B054CE">
            <w:pPr>
              <w:rPr>
                <w:rStyle w:val="Hyperlink"/>
                <w:rFonts w:asciiTheme="majorHAnsi" w:hAnsiTheme="majorHAnsi" w:cstheme="majorHAnsi"/>
                <w:sz w:val="24"/>
                <w:szCs w:val="24"/>
              </w:rPr>
            </w:pPr>
          </w:p>
          <w:p w:rsidR="00EF1E13" w:rsidRPr="00EF1E13" w:rsidRDefault="00EF1E13" w:rsidP="00B054CE">
            <w:pPr>
              <w:rPr>
                <w:rFonts w:asciiTheme="majorHAnsi" w:hAnsiTheme="majorHAnsi" w:cstheme="majorHAnsi"/>
                <w:sz w:val="24"/>
                <w:szCs w:val="24"/>
              </w:rPr>
            </w:pPr>
            <w:proofErr w:type="spellStart"/>
            <w:r w:rsidRPr="00EF1E13">
              <w:rPr>
                <w:rStyle w:val="Hyperlink"/>
                <w:rFonts w:asciiTheme="majorHAnsi" w:hAnsiTheme="majorHAnsi" w:cstheme="majorHAnsi"/>
                <w:color w:val="auto"/>
                <w:sz w:val="24"/>
                <w:szCs w:val="24"/>
                <w:u w:val="none"/>
              </w:rPr>
              <w:t>Personalised</w:t>
            </w:r>
            <w:proofErr w:type="spellEnd"/>
            <w:r w:rsidRPr="00EF1E13">
              <w:rPr>
                <w:rStyle w:val="Hyperlink"/>
                <w:rFonts w:asciiTheme="majorHAnsi" w:hAnsiTheme="majorHAnsi" w:cstheme="majorHAnsi"/>
                <w:color w:val="auto"/>
                <w:sz w:val="24"/>
                <w:szCs w:val="24"/>
                <w:u w:val="none"/>
              </w:rPr>
              <w:t xml:space="preserve"> support including academic and pastoral.</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942454" w:rsidP="008804F1">
            <w:pPr>
              <w:pStyle w:val="Heading2"/>
              <w:rPr>
                <w:rFonts w:cstheme="majorHAnsi"/>
                <w:b w:val="0"/>
                <w:color w:val="auto"/>
                <w:sz w:val="24"/>
                <w:szCs w:val="24"/>
                <w:lang w:val="en-GB"/>
              </w:rPr>
            </w:pPr>
            <w:r w:rsidRPr="005D0F29">
              <w:rPr>
                <w:rFonts w:cstheme="majorHAnsi"/>
                <w:b w:val="0"/>
                <w:color w:val="auto"/>
                <w:sz w:val="24"/>
                <w:szCs w:val="24"/>
                <w:lang w:val="en-GB"/>
              </w:rPr>
              <w:t>1-4</w:t>
            </w:r>
          </w:p>
        </w:tc>
      </w:tr>
      <w:tr w:rsidR="00AB679A" w:rsidRPr="005D0F29" w:rsidTr="00C87769">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679A" w:rsidRPr="006A4607" w:rsidRDefault="00AB679A" w:rsidP="00AB679A">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 xml:space="preserve">Bespoke support </w:t>
            </w:r>
          </w:p>
          <w:p w:rsidR="00AB679A" w:rsidRDefault="00AB679A" w:rsidP="00AB679A">
            <w:pPr>
              <w:spacing w:line="360" w:lineRule="atLeast"/>
              <w:rPr>
                <w:rFonts w:asciiTheme="majorHAnsi" w:hAnsiTheme="majorHAnsi" w:cstheme="majorHAnsi"/>
                <w:sz w:val="24"/>
                <w:szCs w:val="24"/>
                <w:lang w:eastAsia="en-GB"/>
              </w:rPr>
            </w:pPr>
            <w:r w:rsidRPr="006A4607">
              <w:rPr>
                <w:rFonts w:asciiTheme="majorHAnsi" w:hAnsiTheme="majorHAnsi" w:cstheme="majorHAnsi"/>
                <w:sz w:val="24"/>
                <w:szCs w:val="24"/>
                <w:lang w:eastAsia="en-GB"/>
              </w:rPr>
              <w:t xml:space="preserve">This includes, extra- curricular activities </w:t>
            </w:r>
            <w:r w:rsidR="00B00FDC">
              <w:rPr>
                <w:rFonts w:asciiTheme="majorHAnsi" w:hAnsiTheme="majorHAnsi" w:cstheme="majorHAnsi"/>
                <w:sz w:val="24"/>
                <w:szCs w:val="24"/>
                <w:lang w:eastAsia="en-GB"/>
              </w:rPr>
              <w:t xml:space="preserve">such as trips </w:t>
            </w:r>
            <w:r w:rsidRPr="006A4607">
              <w:rPr>
                <w:rFonts w:asciiTheme="majorHAnsi" w:hAnsiTheme="majorHAnsi" w:cstheme="majorHAnsi"/>
                <w:sz w:val="24"/>
                <w:szCs w:val="24"/>
                <w:lang w:eastAsia="en-GB"/>
              </w:rPr>
              <w:t>and clubs. Specialist teaching strategies and training. Supported internships</w:t>
            </w:r>
            <w:r w:rsidR="001C13B1">
              <w:rPr>
                <w:rFonts w:asciiTheme="majorHAnsi" w:hAnsiTheme="majorHAnsi" w:cstheme="majorHAnsi"/>
                <w:sz w:val="24"/>
                <w:szCs w:val="24"/>
                <w:lang w:eastAsia="en-GB"/>
              </w:rPr>
              <w:t xml:space="preserve"> and project to aid employability skills.</w:t>
            </w:r>
          </w:p>
          <w:p w:rsidR="00C87769" w:rsidRDefault="00C87769" w:rsidP="00AB679A">
            <w:pPr>
              <w:spacing w:line="360" w:lineRule="atLeast"/>
              <w:rPr>
                <w:rFonts w:asciiTheme="majorHAnsi" w:hAnsiTheme="majorHAnsi" w:cstheme="majorHAnsi"/>
                <w:sz w:val="24"/>
                <w:szCs w:val="24"/>
                <w:lang w:eastAsia="en-GB"/>
              </w:rPr>
            </w:pPr>
          </w:p>
          <w:p w:rsidR="00C87769" w:rsidRDefault="00C87769" w:rsidP="00C87769">
            <w:pPr>
              <w:spacing w:line="360" w:lineRule="atLeast"/>
              <w:rPr>
                <w:rFonts w:asciiTheme="majorHAnsi" w:hAnsiTheme="majorHAnsi" w:cstheme="majorHAnsi"/>
                <w:b/>
                <w:sz w:val="24"/>
                <w:szCs w:val="24"/>
                <w:lang w:eastAsia="en-GB"/>
              </w:rPr>
            </w:pPr>
          </w:p>
          <w:p w:rsidR="00C87769" w:rsidRPr="006A4607" w:rsidRDefault="00C87769" w:rsidP="00C87769">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Food and diet support</w:t>
            </w:r>
          </w:p>
          <w:p w:rsidR="00C87769" w:rsidRDefault="00C87769" w:rsidP="00AB679A">
            <w:pPr>
              <w:spacing w:line="360" w:lineRule="atLeast"/>
              <w:rPr>
                <w:rFonts w:asciiTheme="majorHAnsi" w:hAnsiTheme="majorHAnsi" w:cstheme="majorHAnsi"/>
                <w:sz w:val="24"/>
                <w:szCs w:val="24"/>
                <w:lang w:eastAsia="en-GB"/>
              </w:rPr>
            </w:pPr>
          </w:p>
          <w:p w:rsidR="00C87769" w:rsidRDefault="00C87769" w:rsidP="00AB679A">
            <w:pPr>
              <w:spacing w:line="360" w:lineRule="atLeast"/>
              <w:rPr>
                <w:rFonts w:asciiTheme="majorHAnsi" w:hAnsiTheme="majorHAnsi" w:cstheme="majorHAnsi"/>
                <w:sz w:val="24"/>
                <w:szCs w:val="24"/>
                <w:lang w:eastAsia="en-GB"/>
              </w:rPr>
            </w:pPr>
          </w:p>
          <w:p w:rsidR="00C87769" w:rsidRPr="006A4607" w:rsidRDefault="00C87769" w:rsidP="00AB679A">
            <w:pPr>
              <w:spacing w:line="360" w:lineRule="atLeast"/>
              <w:rPr>
                <w:rFonts w:asciiTheme="majorHAnsi" w:hAnsiTheme="majorHAnsi" w:cstheme="majorHAnsi"/>
                <w:sz w:val="24"/>
                <w:szCs w:val="24"/>
                <w:lang w:eastAsia="en-GB"/>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4CE" w:rsidRPr="005D0F29" w:rsidRDefault="00AB679A" w:rsidP="00AB679A">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lastRenderedPageBreak/>
              <w:t>Some of the students that receive this support would otherwise not be able to access activities after school that develop confidence and self-esteem. This has transferred into the classroom with happier more confident students</w:t>
            </w:r>
          </w:p>
          <w:p w:rsidR="00B054CE" w:rsidRPr="005D0F29" w:rsidRDefault="001F74DA" w:rsidP="00AB679A">
            <w:pPr>
              <w:spacing w:line="360" w:lineRule="atLeast"/>
              <w:rPr>
                <w:rStyle w:val="Hyperlink"/>
                <w:rFonts w:asciiTheme="majorHAnsi" w:hAnsiTheme="majorHAnsi" w:cstheme="majorHAnsi"/>
                <w:sz w:val="24"/>
                <w:szCs w:val="24"/>
              </w:rPr>
            </w:pPr>
            <w:hyperlink r:id="rId17" w:history="1">
              <w:r w:rsidR="00B054CE" w:rsidRPr="005D0F29">
                <w:rPr>
                  <w:rStyle w:val="Hyperlink"/>
                  <w:rFonts w:asciiTheme="majorHAnsi" w:hAnsiTheme="majorHAnsi" w:cstheme="majorHAnsi"/>
                  <w:sz w:val="24"/>
                  <w:szCs w:val="24"/>
                </w:rPr>
                <w:t>http://dera.ioe.ac.uk/6059/1/RR516.pdf</w:t>
              </w:r>
            </w:hyperlink>
          </w:p>
          <w:p w:rsidR="00C87769" w:rsidRDefault="001F74DA" w:rsidP="00C87769">
            <w:pPr>
              <w:spacing w:line="360" w:lineRule="atLeast"/>
              <w:rPr>
                <w:rFonts w:asciiTheme="majorHAnsi" w:hAnsiTheme="majorHAnsi" w:cstheme="majorHAnsi"/>
                <w:sz w:val="24"/>
                <w:szCs w:val="24"/>
                <w:lang w:eastAsia="en-GB"/>
              </w:rPr>
            </w:pPr>
            <w:hyperlink r:id="rId18" w:history="1">
              <w:r w:rsidR="00B054CE" w:rsidRPr="005D0F29">
                <w:rPr>
                  <w:rStyle w:val="Hyperlink"/>
                  <w:rFonts w:asciiTheme="majorHAnsi" w:hAnsiTheme="majorHAnsi" w:cstheme="majorHAnsi"/>
                  <w:sz w:val="24"/>
                  <w:szCs w:val="24"/>
                </w:rPr>
                <w:t>https://www.autism.org.uk/services/nas-schools/helen-allison/school-life/extra-curricular-activities.aspx</w:t>
              </w:r>
            </w:hyperlink>
            <w:r w:rsidR="00C87769" w:rsidRPr="005D0F29">
              <w:rPr>
                <w:rFonts w:asciiTheme="majorHAnsi" w:hAnsiTheme="majorHAnsi" w:cstheme="majorHAnsi"/>
                <w:sz w:val="24"/>
                <w:szCs w:val="24"/>
                <w:lang w:eastAsia="en-GB"/>
              </w:rPr>
              <w:t xml:space="preserve"> </w:t>
            </w:r>
          </w:p>
          <w:p w:rsidR="001C13B1" w:rsidRDefault="001C13B1" w:rsidP="00C87769">
            <w:pPr>
              <w:spacing w:line="360" w:lineRule="atLeast"/>
              <w:rPr>
                <w:rFonts w:asciiTheme="majorHAnsi" w:hAnsiTheme="majorHAnsi" w:cstheme="majorHAnsi"/>
                <w:sz w:val="24"/>
                <w:szCs w:val="24"/>
                <w:lang w:eastAsia="en-GB"/>
              </w:rPr>
            </w:pPr>
            <w:r>
              <w:rPr>
                <w:rFonts w:asciiTheme="majorHAnsi" w:hAnsiTheme="majorHAnsi" w:cstheme="majorHAnsi"/>
                <w:sz w:val="24"/>
                <w:szCs w:val="24"/>
                <w:lang w:eastAsia="en-GB"/>
              </w:rPr>
              <w:t>Projects and internships are used to develop independence, living and employability skills of pupils.</w:t>
            </w:r>
          </w:p>
          <w:p w:rsidR="001C13B1" w:rsidRDefault="001C13B1" w:rsidP="00C87769">
            <w:pPr>
              <w:spacing w:line="360" w:lineRule="atLeast"/>
              <w:rPr>
                <w:rFonts w:asciiTheme="majorHAnsi" w:hAnsiTheme="majorHAnsi" w:cstheme="majorHAnsi"/>
                <w:sz w:val="24"/>
                <w:szCs w:val="24"/>
                <w:lang w:eastAsia="en-GB"/>
              </w:rPr>
            </w:pPr>
          </w:p>
          <w:p w:rsidR="001C13B1" w:rsidRDefault="001C13B1" w:rsidP="00C87769">
            <w:pPr>
              <w:spacing w:line="360" w:lineRule="atLeast"/>
              <w:rPr>
                <w:rFonts w:asciiTheme="majorHAnsi" w:hAnsiTheme="majorHAnsi" w:cstheme="majorHAnsi"/>
                <w:sz w:val="24"/>
                <w:szCs w:val="24"/>
                <w:lang w:eastAsia="en-GB"/>
              </w:rPr>
            </w:pPr>
          </w:p>
          <w:p w:rsidR="00C87769" w:rsidRPr="005D0F29" w:rsidRDefault="00C87769" w:rsidP="00C87769">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Students need support with their diets and ensuring they have a healthy meal.</w:t>
            </w:r>
          </w:p>
          <w:p w:rsidR="00B054CE" w:rsidRPr="005D0F29" w:rsidRDefault="001F74DA" w:rsidP="00C87769">
            <w:pPr>
              <w:spacing w:line="360" w:lineRule="atLeast"/>
              <w:rPr>
                <w:rFonts w:asciiTheme="majorHAnsi" w:hAnsiTheme="majorHAnsi" w:cstheme="majorHAnsi"/>
                <w:sz w:val="24"/>
                <w:szCs w:val="24"/>
                <w:lang w:eastAsia="en-GB"/>
              </w:rPr>
            </w:pPr>
            <w:hyperlink r:id="rId19" w:history="1">
              <w:r w:rsidR="00C87769" w:rsidRPr="005D0F29">
                <w:rPr>
                  <w:rStyle w:val="Hyperlink"/>
                  <w:rFonts w:asciiTheme="majorHAnsi" w:hAnsiTheme="majorHAnsi" w:cstheme="majorHAnsi"/>
                  <w:sz w:val="24"/>
                  <w:szCs w:val="24"/>
                </w:rPr>
                <w:t>https://www.ambitiousaboutautism.org.uk/understanding-autism/health/eating-issues</w:t>
              </w:r>
            </w:hyperlink>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679A" w:rsidRPr="005D0F29" w:rsidRDefault="00B46AA8" w:rsidP="00AB679A">
            <w:pPr>
              <w:pStyle w:val="Heading2"/>
              <w:rPr>
                <w:rFonts w:cstheme="majorHAnsi"/>
                <w:b w:val="0"/>
                <w:color w:val="auto"/>
                <w:sz w:val="24"/>
                <w:szCs w:val="24"/>
                <w:lang w:val="en-GB"/>
              </w:rPr>
            </w:pPr>
            <w:r>
              <w:rPr>
                <w:rFonts w:cstheme="majorHAnsi"/>
                <w:b w:val="0"/>
                <w:color w:val="auto"/>
                <w:sz w:val="24"/>
                <w:szCs w:val="24"/>
                <w:lang w:val="en-GB"/>
              </w:rPr>
              <w:lastRenderedPageBreak/>
              <w:t>1-5</w:t>
            </w:r>
          </w:p>
        </w:tc>
      </w:tr>
    </w:tbl>
    <w:p w:rsidR="00FF501A" w:rsidRDefault="009E3174" w:rsidP="009E3174">
      <w:pPr>
        <w:pStyle w:val="Heading2"/>
        <w:rPr>
          <w:rFonts w:cstheme="minorHAnsi"/>
          <w:i/>
          <w:iCs/>
          <w:color w:val="746425" w:themeColor="accent1" w:themeShade="80"/>
          <w:sz w:val="24"/>
          <w:szCs w:val="24"/>
          <w:lang w:val="en-GB"/>
        </w:rPr>
      </w:pPr>
      <w:r w:rsidRPr="004040D5">
        <w:rPr>
          <w:rFonts w:cstheme="minorHAnsi"/>
          <w:color w:val="746425" w:themeColor="accent1" w:themeShade="80"/>
          <w:sz w:val="24"/>
          <w:szCs w:val="24"/>
          <w:lang w:val="en-GB"/>
        </w:rPr>
        <w:lastRenderedPageBreak/>
        <w:t xml:space="preserve">Total budgeted cost: £ </w:t>
      </w:r>
      <w:r w:rsidR="00535B88">
        <w:rPr>
          <w:rFonts w:cstheme="minorHAnsi"/>
          <w:i/>
          <w:iCs/>
          <w:color w:val="746425" w:themeColor="accent1" w:themeShade="80"/>
          <w:sz w:val="24"/>
          <w:szCs w:val="24"/>
          <w:lang w:val="en-GB"/>
        </w:rPr>
        <w:t>157,819</w:t>
      </w:r>
    </w:p>
    <w:p w:rsidR="004040D5" w:rsidRPr="004040D5" w:rsidRDefault="004040D5" w:rsidP="004040D5">
      <w:pPr>
        <w:rPr>
          <w:lang w:val="en-GB"/>
        </w:rPr>
      </w:pPr>
      <w:r w:rsidRPr="00535B88">
        <w:rPr>
          <w:lang w:val="en-GB"/>
        </w:rPr>
        <w:t>This total is an over spend of £</w:t>
      </w:r>
      <w:r w:rsidR="00535B88" w:rsidRPr="00535B88">
        <w:rPr>
          <w:lang w:val="en-GB"/>
        </w:rPr>
        <w:t>8,870</w:t>
      </w:r>
      <w:r w:rsidRPr="00535B88">
        <w:rPr>
          <w:lang w:val="en-GB"/>
        </w:rPr>
        <w:t xml:space="preserve"> for academic year 2022-2023.</w:t>
      </w:r>
    </w:p>
    <w:p w:rsidR="009E3174" w:rsidRDefault="009E3174" w:rsidP="00FF501A">
      <w:pPr>
        <w:rPr>
          <w:rFonts w:asciiTheme="majorHAnsi" w:eastAsiaTheme="majorEastAsia" w:hAnsiTheme="majorHAnsi" w:cstheme="minorHAnsi"/>
          <w:b/>
          <w:bCs/>
          <w:i/>
          <w:iCs/>
          <w:color w:val="746425" w:themeColor="accent1" w:themeShade="80"/>
          <w:sz w:val="24"/>
          <w:szCs w:val="24"/>
          <w:lang w:val="en-GB"/>
        </w:rPr>
      </w:pPr>
    </w:p>
    <w:p w:rsidR="001F74DA" w:rsidRDefault="001F74DA" w:rsidP="00FF501A">
      <w:pPr>
        <w:rPr>
          <w:rFonts w:asciiTheme="majorHAnsi" w:eastAsiaTheme="majorEastAsia" w:hAnsiTheme="majorHAnsi" w:cstheme="minorHAnsi"/>
          <w:bCs/>
          <w:iCs/>
          <w:color w:val="746425" w:themeColor="accent1" w:themeShade="80"/>
          <w:sz w:val="24"/>
          <w:szCs w:val="24"/>
          <w:lang w:val="en-GB"/>
        </w:rPr>
      </w:pPr>
      <w:r>
        <w:rPr>
          <w:rFonts w:asciiTheme="majorHAnsi" w:eastAsiaTheme="majorEastAsia" w:hAnsiTheme="majorHAnsi" w:cstheme="minorHAnsi"/>
          <w:bCs/>
          <w:iCs/>
          <w:color w:val="746425" w:themeColor="accent1" w:themeShade="80"/>
          <w:sz w:val="24"/>
          <w:szCs w:val="24"/>
          <w:lang w:val="en-GB"/>
        </w:rPr>
        <w:t>Recovery funding spenditure:</w:t>
      </w:r>
      <w:bookmarkStart w:id="4" w:name="_GoBack"/>
      <w:bookmarkEnd w:id="4"/>
    </w:p>
    <w:p w:rsidR="001F74DA" w:rsidRDefault="001F74DA" w:rsidP="001F74DA">
      <w:pPr>
        <w:tabs>
          <w:tab w:val="left" w:pos="2052"/>
        </w:tabs>
      </w:pPr>
      <w:r>
        <w:t>The recovery funding received by Stony Dean School is being used for a variety of strategies to aid the progress of our pupil premium pupils, for instance, the delivery of literacy groups for the whole school to help pupils improve their reading and literacy skills, as well as external tutoring for those pupils who it would help academically.  It is also being used for speech and language sessions and interventions for our KS4 pupils who need that extra support due to the isolation and low morale during covid-19.  The sessions are delivered on a weekly basis, on a carousel to our year 10s and 11s, with extra 1:1 intervention for those pupils who need the extra support.</w:t>
      </w:r>
    </w:p>
    <w:p w:rsidR="001F74DA" w:rsidRDefault="001F74DA" w:rsidP="001F74DA">
      <w:pPr>
        <w:tabs>
          <w:tab w:val="left" w:pos="2052"/>
        </w:tabs>
      </w:pPr>
    </w:p>
    <w:p w:rsidR="001F74DA" w:rsidRDefault="001F74DA" w:rsidP="001F74DA">
      <w:pPr>
        <w:tabs>
          <w:tab w:val="left" w:pos="2052"/>
        </w:tabs>
      </w:pPr>
      <w:r>
        <w:t xml:space="preserve">The funding is used to support the alternative curriculum </w:t>
      </w:r>
      <w:proofErr w:type="spellStart"/>
      <w:r>
        <w:t>programme</w:t>
      </w:r>
      <w:proofErr w:type="spellEnd"/>
      <w:r>
        <w:t xml:space="preserve"> that helps pupils who find it difficult to access their subjects in a classroom environment, to be able to develop life skills and motivate them to continue to learn and achieve their potential. The alternative curriculum also involves wellbeing and mental health activities to reduce anxiety and motivate and encourage pupils that find it challenging coming to school be able to attend.</w:t>
      </w:r>
    </w:p>
    <w:p w:rsidR="001F74DA" w:rsidRDefault="001F74DA" w:rsidP="001F74DA">
      <w:pPr>
        <w:tabs>
          <w:tab w:val="left" w:pos="2052"/>
        </w:tabs>
      </w:pPr>
    </w:p>
    <w:p w:rsidR="001F74DA" w:rsidRDefault="001F74DA" w:rsidP="001F74DA">
      <w:pPr>
        <w:tabs>
          <w:tab w:val="left" w:pos="2052"/>
        </w:tabs>
      </w:pPr>
      <w:r>
        <w:t>Extra resources and external staff training has been purchased through the recovery funding.  These training sessions are vital in the development of the staff to ensure they are delivering accessible lessons to the pupils as well as developing techniques and strategies to support individual pupil need.  Training also includes awareness of equality and diversity within a school, wellbeing and e-safety.</w:t>
      </w:r>
    </w:p>
    <w:p w:rsidR="001F74DA" w:rsidRPr="001F74DA" w:rsidRDefault="001F74DA" w:rsidP="00FF501A">
      <w:pPr>
        <w:rPr>
          <w:rFonts w:asciiTheme="majorHAnsi" w:eastAsiaTheme="majorEastAsia" w:hAnsiTheme="majorHAnsi" w:cstheme="minorHAnsi"/>
          <w:bCs/>
          <w:iCs/>
          <w:color w:val="746425" w:themeColor="accent1" w:themeShade="80"/>
          <w:sz w:val="24"/>
          <w:szCs w:val="24"/>
          <w:lang w:val="en-GB"/>
        </w:rPr>
      </w:pPr>
    </w:p>
    <w:p w:rsidR="009E3174" w:rsidRPr="00FF501A" w:rsidRDefault="009E3174" w:rsidP="009E3174">
      <w:pPr>
        <w:pStyle w:val="Heading2"/>
        <w:rPr>
          <w:rFonts w:cstheme="minorHAnsi"/>
          <w:color w:val="746425" w:themeColor="accent1" w:themeShade="80"/>
          <w:sz w:val="32"/>
          <w:szCs w:val="24"/>
          <w:u w:val="single"/>
          <w:lang w:val="en-GB"/>
        </w:rPr>
      </w:pPr>
      <w:r w:rsidRPr="00FF501A">
        <w:rPr>
          <w:rFonts w:cstheme="minorHAnsi"/>
          <w:color w:val="746425" w:themeColor="accent1" w:themeShade="80"/>
          <w:sz w:val="32"/>
          <w:szCs w:val="24"/>
          <w:u w:val="single"/>
          <w:lang w:val="en-GB"/>
        </w:rPr>
        <w:lastRenderedPageBreak/>
        <w:t>Part B: Review of outcomes in the previous academic year</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Pupil premium strategy outcomes</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This details the impact that our pupil premium ac</w:t>
      </w:r>
      <w:r w:rsidR="00FF501A">
        <w:rPr>
          <w:rFonts w:cstheme="minorHAnsi"/>
          <w:color w:val="746425" w:themeColor="accent1" w:themeShade="80"/>
          <w:sz w:val="24"/>
          <w:szCs w:val="24"/>
          <w:lang w:val="en-GB"/>
        </w:rPr>
        <w:t>tivity had on pupils in the 2021 to 2022</w:t>
      </w:r>
      <w:r w:rsidRPr="00FF501A">
        <w:rPr>
          <w:rFonts w:cstheme="minorHAnsi"/>
          <w:color w:val="746425" w:themeColor="accent1" w:themeShade="80"/>
          <w:sz w:val="24"/>
          <w:szCs w:val="24"/>
          <w:lang w:val="en-GB"/>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9E3174" w:rsidRPr="009E3174" w:rsidTr="00E0327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8F3" w:rsidRPr="0036408A" w:rsidRDefault="00433A45" w:rsidP="00E718F3">
            <w:pPr>
              <w:pStyle w:val="Heading2"/>
              <w:rPr>
                <w:rFonts w:cstheme="minorHAnsi"/>
                <w:color w:val="auto"/>
                <w:sz w:val="24"/>
                <w:szCs w:val="24"/>
                <w:lang w:val="en-GB"/>
              </w:rPr>
            </w:pPr>
            <w:r w:rsidRPr="0036408A">
              <w:rPr>
                <w:rFonts w:cstheme="minorHAnsi"/>
                <w:b w:val="0"/>
                <w:color w:val="auto"/>
                <w:sz w:val="24"/>
                <w:szCs w:val="24"/>
                <w:lang w:val="en-GB"/>
              </w:rPr>
              <w:lastRenderedPageBreak/>
              <w:t>Below are the priorities</w:t>
            </w:r>
            <w:r w:rsidR="00E718F3" w:rsidRPr="0036408A">
              <w:rPr>
                <w:rFonts w:cstheme="minorHAnsi"/>
                <w:b w:val="0"/>
                <w:color w:val="auto"/>
                <w:sz w:val="24"/>
                <w:szCs w:val="24"/>
                <w:lang w:val="en-GB"/>
              </w:rPr>
              <w:t xml:space="preserve"> identified at the beginning of 2021-2022 </w:t>
            </w:r>
            <w:r w:rsidRPr="0036408A">
              <w:rPr>
                <w:rFonts w:cstheme="minorHAnsi"/>
                <w:b w:val="0"/>
                <w:color w:val="auto"/>
                <w:sz w:val="24"/>
                <w:szCs w:val="24"/>
                <w:lang w:val="en-GB"/>
              </w:rPr>
              <w:t xml:space="preserve">(also see previous statement- </w:t>
            </w:r>
            <w:proofErr w:type="gramStart"/>
            <w:r w:rsidRPr="0036408A">
              <w:rPr>
                <w:rFonts w:cstheme="minorHAnsi"/>
                <w:b w:val="0"/>
                <w:color w:val="auto"/>
                <w:sz w:val="24"/>
                <w:szCs w:val="24"/>
                <w:lang w:val="en-GB"/>
              </w:rPr>
              <w:t>3 year</w:t>
            </w:r>
            <w:proofErr w:type="gramEnd"/>
            <w:r w:rsidRPr="0036408A">
              <w:rPr>
                <w:rFonts w:cstheme="minorHAnsi"/>
                <w:b w:val="0"/>
                <w:color w:val="auto"/>
                <w:sz w:val="24"/>
                <w:szCs w:val="24"/>
                <w:lang w:val="en-GB"/>
              </w:rPr>
              <w:t xml:space="preserve"> strategy PPF V1</w:t>
            </w:r>
            <w:r w:rsidR="00E718F3" w:rsidRPr="0036408A">
              <w:rPr>
                <w:rFonts w:cstheme="minorHAnsi"/>
                <w:b w:val="0"/>
                <w:color w:val="auto"/>
                <w:sz w:val="24"/>
                <w:szCs w:val="24"/>
                <w:lang w:val="en-GB"/>
              </w:rPr>
              <w:t>) to be reviewed at the end of the academic year</w:t>
            </w:r>
            <w:r w:rsidR="00E718F3" w:rsidRPr="0036408A">
              <w:rPr>
                <w:rFonts w:cstheme="minorHAnsi"/>
                <w:color w:val="auto"/>
                <w:sz w:val="24"/>
                <w:szCs w:val="24"/>
                <w:lang w:val="en-GB"/>
              </w:rPr>
              <w:t>:</w:t>
            </w:r>
          </w:p>
          <w:p w:rsidR="00433A45" w:rsidRPr="0036408A" w:rsidRDefault="00433A45" w:rsidP="00433A45">
            <w:pPr>
              <w:rPr>
                <w:sz w:val="24"/>
                <w:szCs w:val="24"/>
                <w:lang w:val="en-GB"/>
              </w:rPr>
            </w:pPr>
          </w:p>
          <w:p w:rsidR="00DA02BB" w:rsidRPr="0036408A" w:rsidRDefault="00DA02BB" w:rsidP="00DA02BB">
            <w:pPr>
              <w:rPr>
                <w:sz w:val="24"/>
                <w:szCs w:val="24"/>
              </w:rPr>
            </w:pPr>
            <w:r w:rsidRPr="0036408A">
              <w:rPr>
                <w:sz w:val="24"/>
                <w:szCs w:val="24"/>
              </w:rPr>
              <w:t>Priorities for 2021-22:</w:t>
            </w:r>
          </w:p>
          <w:p w:rsidR="00DA02BB" w:rsidRPr="0036408A" w:rsidRDefault="00DA02BB" w:rsidP="00DA02BB">
            <w:pPr>
              <w:pStyle w:val="ListParagraph"/>
              <w:numPr>
                <w:ilvl w:val="0"/>
                <w:numId w:val="33"/>
              </w:numPr>
              <w:rPr>
                <w:sz w:val="24"/>
                <w:szCs w:val="24"/>
              </w:rPr>
            </w:pPr>
            <w:r w:rsidRPr="0036408A">
              <w:rPr>
                <w:sz w:val="24"/>
                <w:szCs w:val="24"/>
              </w:rPr>
              <w:t xml:space="preserve">To provide an adapted Curriculum to compensate for Lock Down learning </w:t>
            </w:r>
          </w:p>
          <w:p w:rsidR="00DA02BB" w:rsidRPr="0036408A" w:rsidRDefault="00DA02BB" w:rsidP="00DA02BB">
            <w:pPr>
              <w:pStyle w:val="ListParagraph"/>
              <w:numPr>
                <w:ilvl w:val="0"/>
                <w:numId w:val="33"/>
              </w:numPr>
              <w:rPr>
                <w:sz w:val="24"/>
                <w:szCs w:val="24"/>
              </w:rPr>
            </w:pPr>
            <w:r w:rsidRPr="0036408A">
              <w:rPr>
                <w:sz w:val="24"/>
                <w:szCs w:val="24"/>
              </w:rPr>
              <w:t>Embed reading support across curriculum</w:t>
            </w:r>
          </w:p>
          <w:p w:rsidR="00DA02BB" w:rsidRPr="0036408A" w:rsidRDefault="00DA02BB" w:rsidP="00DA02BB">
            <w:pPr>
              <w:pStyle w:val="ListParagraph"/>
              <w:numPr>
                <w:ilvl w:val="0"/>
                <w:numId w:val="33"/>
              </w:numPr>
              <w:rPr>
                <w:sz w:val="24"/>
                <w:szCs w:val="24"/>
              </w:rPr>
            </w:pPr>
            <w:r w:rsidRPr="0036408A">
              <w:rPr>
                <w:sz w:val="24"/>
                <w:szCs w:val="24"/>
              </w:rPr>
              <w:t xml:space="preserve">To review and adapt curriculum delivered in PTT/HUB and flexi-schooling. To ensure the pupils have the right intervention to support their access to school and then their academic success. </w:t>
            </w:r>
          </w:p>
          <w:p w:rsidR="00DA02BB" w:rsidRPr="0036408A" w:rsidRDefault="00DA02BB" w:rsidP="00DA02BB">
            <w:pPr>
              <w:pStyle w:val="ListParagraph"/>
              <w:numPr>
                <w:ilvl w:val="0"/>
                <w:numId w:val="33"/>
              </w:numPr>
              <w:rPr>
                <w:sz w:val="24"/>
                <w:szCs w:val="24"/>
              </w:rPr>
            </w:pPr>
            <w:r w:rsidRPr="0036408A">
              <w:rPr>
                <w:sz w:val="24"/>
                <w:szCs w:val="24"/>
              </w:rPr>
              <w:t>To develop the use of solution circles to support students wellbeing</w:t>
            </w:r>
          </w:p>
          <w:p w:rsidR="00E718F3" w:rsidRPr="0036408A" w:rsidRDefault="00E718F3" w:rsidP="00E718F3">
            <w:pPr>
              <w:rPr>
                <w:sz w:val="24"/>
                <w:szCs w:val="24"/>
                <w:lang w:val="en-GB"/>
              </w:rPr>
            </w:pPr>
          </w:p>
          <w:p w:rsidR="00F45305" w:rsidRPr="0036408A" w:rsidRDefault="00F45305" w:rsidP="00E718F3">
            <w:pPr>
              <w:rPr>
                <w:sz w:val="24"/>
                <w:szCs w:val="24"/>
                <w:lang w:val="en-GB"/>
              </w:rPr>
            </w:pPr>
            <w:r w:rsidRPr="0036408A">
              <w:rPr>
                <w:sz w:val="24"/>
                <w:szCs w:val="24"/>
                <w:lang w:val="en-GB"/>
              </w:rPr>
              <w:t xml:space="preserve">This academic year is the first year since the pandemic where the school and pupil learning has not been interrupted by lockdowns or other restrictions due to COVID, apart from the occasionally </w:t>
            </w:r>
            <w:proofErr w:type="spellStart"/>
            <w:r w:rsidRPr="0036408A">
              <w:rPr>
                <w:sz w:val="24"/>
                <w:szCs w:val="24"/>
                <w:lang w:val="en-GB"/>
              </w:rPr>
              <w:t>covid</w:t>
            </w:r>
            <w:proofErr w:type="spellEnd"/>
            <w:r w:rsidRPr="0036408A">
              <w:rPr>
                <w:sz w:val="24"/>
                <w:szCs w:val="24"/>
                <w:lang w:val="en-GB"/>
              </w:rPr>
              <w:t xml:space="preserve"> illness, which is to be as expected.</w:t>
            </w:r>
          </w:p>
          <w:p w:rsidR="0021082E" w:rsidRPr="0036408A" w:rsidRDefault="00F45305" w:rsidP="00052EE6">
            <w:pPr>
              <w:spacing w:before="120"/>
              <w:rPr>
                <w:color w:val="auto"/>
                <w:sz w:val="24"/>
                <w:szCs w:val="24"/>
              </w:rPr>
            </w:pPr>
            <w:r w:rsidRPr="0036408A">
              <w:rPr>
                <w:color w:val="auto"/>
                <w:sz w:val="24"/>
                <w:szCs w:val="24"/>
              </w:rPr>
              <w:t xml:space="preserve">One of our aims for this academic year, as mentioned above, was to fill in the gaps of learning as a result of the pandemic impact in 19-20,20-21.  Through our assessments and observations, this has been successful for the majority of the pupils at SDS. Subjects have adapted the curriculum and added catch up interventions for those that completed accreditations this year, as well as </w:t>
            </w:r>
            <w:r w:rsidR="0021082E" w:rsidRPr="0036408A">
              <w:rPr>
                <w:color w:val="auto"/>
                <w:sz w:val="24"/>
                <w:szCs w:val="24"/>
              </w:rPr>
              <w:t>interventions</w:t>
            </w:r>
            <w:r w:rsidRPr="0036408A">
              <w:rPr>
                <w:color w:val="auto"/>
                <w:sz w:val="24"/>
                <w:szCs w:val="24"/>
              </w:rPr>
              <w:t xml:space="preserve"> have been planned and some begun to ensure the following year groups are on target and able to achieve their pathway of an accreditation in the following academic years. This priority will continue into the academic year 2022-23.  </w:t>
            </w:r>
          </w:p>
          <w:p w:rsidR="00F45305" w:rsidRPr="0036408A" w:rsidRDefault="00F45305" w:rsidP="00052EE6">
            <w:pPr>
              <w:spacing w:before="120"/>
              <w:rPr>
                <w:color w:val="auto"/>
                <w:sz w:val="24"/>
                <w:szCs w:val="24"/>
              </w:rPr>
            </w:pPr>
            <w:r w:rsidRPr="0036408A">
              <w:rPr>
                <w:color w:val="auto"/>
                <w:sz w:val="24"/>
                <w:szCs w:val="24"/>
              </w:rPr>
              <w:t xml:space="preserve">For those pupils who have </w:t>
            </w:r>
            <w:r w:rsidR="0021082E" w:rsidRPr="0036408A">
              <w:rPr>
                <w:color w:val="auto"/>
                <w:sz w:val="24"/>
                <w:szCs w:val="24"/>
              </w:rPr>
              <w:t>found it</w:t>
            </w:r>
            <w:r w:rsidRPr="0036408A">
              <w:rPr>
                <w:color w:val="auto"/>
                <w:sz w:val="24"/>
                <w:szCs w:val="24"/>
              </w:rPr>
              <w:t xml:space="preserve"> difficult this year </w:t>
            </w:r>
            <w:r w:rsidR="0021082E" w:rsidRPr="0036408A">
              <w:rPr>
                <w:color w:val="auto"/>
                <w:sz w:val="24"/>
                <w:szCs w:val="24"/>
              </w:rPr>
              <w:t>emotional</w:t>
            </w:r>
            <w:r w:rsidRPr="0036408A">
              <w:rPr>
                <w:color w:val="auto"/>
                <w:sz w:val="24"/>
                <w:szCs w:val="24"/>
              </w:rPr>
              <w:t xml:space="preserve"> and mentally, some of them were unable to achieve their accreditation for some subjects, as they were given alternative provision which in turn involves strategies to improve mental health and well-being. These strategies have helped pupils to improve their self-esteem and resilience, which has </w:t>
            </w:r>
            <w:r w:rsidR="0021082E" w:rsidRPr="0036408A">
              <w:rPr>
                <w:color w:val="auto"/>
                <w:sz w:val="24"/>
                <w:szCs w:val="24"/>
              </w:rPr>
              <w:t xml:space="preserve">increased their participation in certain areas of the curriculum and has helped them to develop life skills.  The development of the curriculum by PTT/HUB and flexi schooling is constantly being adapted to support the specific needs of those pupils so they can achieve the best they can while at SDS.  Different strategies work for different pupils and not always consistently, there a numerous </w:t>
            </w:r>
            <w:proofErr w:type="gramStart"/>
            <w:r w:rsidR="0021082E" w:rsidRPr="0036408A">
              <w:rPr>
                <w:color w:val="auto"/>
                <w:sz w:val="24"/>
                <w:szCs w:val="24"/>
              </w:rPr>
              <w:t>factors</w:t>
            </w:r>
            <w:proofErr w:type="gramEnd"/>
            <w:r w:rsidR="0021082E" w:rsidRPr="0036408A">
              <w:rPr>
                <w:color w:val="auto"/>
                <w:sz w:val="24"/>
                <w:szCs w:val="24"/>
              </w:rPr>
              <w:t xml:space="preserve"> that can affect the pupil’s development; it can be home life, their diagnosis, anxiety, relationships with different staff members and peers. It is regularly reviewed and evaluation. This priority will continue throughout the next academic year.</w:t>
            </w:r>
          </w:p>
          <w:p w:rsidR="00F45305" w:rsidRPr="0036408A" w:rsidRDefault="00F45305" w:rsidP="00052EE6">
            <w:pPr>
              <w:spacing w:before="120"/>
              <w:rPr>
                <w:color w:val="auto"/>
                <w:sz w:val="24"/>
                <w:szCs w:val="24"/>
                <w:highlight w:val="yellow"/>
              </w:rPr>
            </w:pPr>
          </w:p>
          <w:p w:rsidR="00052EE6" w:rsidRPr="0036408A" w:rsidRDefault="0021082E" w:rsidP="0021082E">
            <w:pPr>
              <w:rPr>
                <w:sz w:val="24"/>
                <w:szCs w:val="24"/>
                <w:lang w:val="en-GB"/>
              </w:rPr>
            </w:pPr>
            <w:r w:rsidRPr="0036408A">
              <w:rPr>
                <w:sz w:val="24"/>
                <w:szCs w:val="24"/>
                <w:lang w:val="en-GB"/>
              </w:rPr>
              <w:t>Use of solution circles as a strategy for planning for interventions has been introduce to staff in training as well as these have been used by different members of staff. These are a helpful way to get a solution or intervention for the near future and a short term solution, however, staff need to build on these initial meetings, review interventions and use their evaluations of impact to help plan to a long term strategy if required. To ensure these solution circles continue, reminding key staff of this strategy during inset day and throughout the year by Heads of Year or Middle leaders would be beneficial.</w:t>
            </w:r>
          </w:p>
          <w:p w:rsidR="0021082E" w:rsidRPr="0036408A" w:rsidRDefault="0021082E" w:rsidP="0021082E">
            <w:pPr>
              <w:rPr>
                <w:sz w:val="24"/>
                <w:szCs w:val="24"/>
                <w:lang w:val="en-GB"/>
              </w:rPr>
            </w:pPr>
          </w:p>
          <w:p w:rsidR="0021082E" w:rsidRPr="00E718F3" w:rsidRDefault="0021082E" w:rsidP="00397CC6">
            <w:pPr>
              <w:rPr>
                <w:lang w:val="en-GB"/>
              </w:rPr>
            </w:pPr>
            <w:r w:rsidRPr="0036408A">
              <w:rPr>
                <w:sz w:val="24"/>
                <w:szCs w:val="24"/>
                <w:lang w:val="en-GB"/>
              </w:rPr>
              <w:t xml:space="preserve">Embedding reading throughout the curriculum is key area in our School </w:t>
            </w:r>
            <w:r w:rsidR="00AA7072" w:rsidRPr="0036408A">
              <w:rPr>
                <w:sz w:val="24"/>
                <w:szCs w:val="24"/>
                <w:lang w:val="en-GB"/>
              </w:rPr>
              <w:t>Development</w:t>
            </w:r>
            <w:r w:rsidRPr="0036408A">
              <w:rPr>
                <w:sz w:val="24"/>
                <w:szCs w:val="24"/>
                <w:lang w:val="en-GB"/>
              </w:rPr>
              <w:t xml:space="preserve"> Plan and as stated in the evidence and research document is another way to indirectly improve pupil literacy which is vital for daily life skills. Reading training has been completed by training in line with </w:t>
            </w:r>
            <w:r w:rsidR="00AA7072" w:rsidRPr="0036408A">
              <w:rPr>
                <w:sz w:val="24"/>
                <w:szCs w:val="24"/>
                <w:lang w:val="en-GB"/>
              </w:rPr>
              <w:t>Speech</w:t>
            </w:r>
            <w:r w:rsidRPr="0036408A">
              <w:rPr>
                <w:sz w:val="24"/>
                <w:szCs w:val="24"/>
                <w:lang w:val="en-GB"/>
              </w:rPr>
              <w:t xml:space="preserve"> </w:t>
            </w:r>
            <w:r w:rsidR="00AA7072" w:rsidRPr="0036408A">
              <w:rPr>
                <w:sz w:val="24"/>
                <w:szCs w:val="24"/>
                <w:lang w:val="en-GB"/>
              </w:rPr>
              <w:t>a</w:t>
            </w:r>
            <w:r w:rsidRPr="0036408A">
              <w:rPr>
                <w:sz w:val="24"/>
                <w:szCs w:val="24"/>
                <w:lang w:val="en-GB"/>
              </w:rPr>
              <w:t xml:space="preserve">nd Language training to help our pupils </w:t>
            </w:r>
            <w:r w:rsidR="00AA7072" w:rsidRPr="0036408A">
              <w:rPr>
                <w:sz w:val="24"/>
                <w:szCs w:val="24"/>
                <w:lang w:val="en-GB"/>
              </w:rPr>
              <w:t xml:space="preserve">communicate as well as begin to </w:t>
            </w:r>
            <w:r w:rsidR="00AA7072" w:rsidRPr="0036408A">
              <w:rPr>
                <w:sz w:val="24"/>
                <w:szCs w:val="24"/>
                <w:lang w:val="en-GB"/>
              </w:rPr>
              <w:lastRenderedPageBreak/>
              <w:t xml:space="preserve">comprehend what the language being used means.  Reading has also been introduced into our tutor time during the final half term. Observations </w:t>
            </w:r>
            <w:r w:rsidR="00397CC6">
              <w:rPr>
                <w:sz w:val="24"/>
                <w:szCs w:val="24"/>
                <w:lang w:val="en-GB"/>
              </w:rPr>
              <w:t xml:space="preserve">and assessments </w:t>
            </w:r>
            <w:r w:rsidR="00AA7072" w:rsidRPr="0036408A">
              <w:rPr>
                <w:sz w:val="24"/>
                <w:szCs w:val="24"/>
                <w:lang w:val="en-GB"/>
              </w:rPr>
              <w:t xml:space="preserve">have shown some progress in pupils’ literacy and they are becoming more aware of the importance of literacy and reading. </w:t>
            </w:r>
            <w:r w:rsidR="00397CC6">
              <w:rPr>
                <w:sz w:val="24"/>
                <w:szCs w:val="24"/>
                <w:lang w:val="en-GB"/>
              </w:rPr>
              <w:t xml:space="preserve">There has been and improvement in reading levels and classroom monitor data for literacy.  However, those pupils who cannot read, it has shown ad smaller improvement than others so next year another strategy with phonics will be put into place to support the reading strategy. This </w:t>
            </w:r>
            <w:r w:rsidR="00AA7072" w:rsidRPr="0036408A">
              <w:rPr>
                <w:sz w:val="24"/>
                <w:szCs w:val="24"/>
                <w:lang w:val="en-GB"/>
              </w:rPr>
              <w:t xml:space="preserve">will be reviewed </w:t>
            </w:r>
            <w:r w:rsidR="00397CC6">
              <w:rPr>
                <w:sz w:val="24"/>
                <w:szCs w:val="24"/>
                <w:lang w:val="en-GB"/>
              </w:rPr>
              <w:t xml:space="preserve">again </w:t>
            </w:r>
            <w:r w:rsidR="00AA7072" w:rsidRPr="0036408A">
              <w:rPr>
                <w:sz w:val="24"/>
                <w:szCs w:val="24"/>
                <w:lang w:val="en-GB"/>
              </w:rPr>
              <w:t>at the end of the academic year 2022-23.</w:t>
            </w:r>
          </w:p>
        </w:tc>
      </w:tr>
    </w:tbl>
    <w:p w:rsidR="00FF501A" w:rsidRDefault="00FF501A" w:rsidP="009E3174">
      <w:pPr>
        <w:pStyle w:val="Heading2"/>
        <w:rPr>
          <w:rFonts w:cstheme="minorHAnsi"/>
          <w:color w:val="746425" w:themeColor="accent1" w:themeShade="80"/>
          <w:sz w:val="24"/>
          <w:szCs w:val="24"/>
          <w:lang w:val="en-GB"/>
        </w:rPr>
      </w:pP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Externally provided programmes</w:t>
      </w:r>
    </w:p>
    <w:p w:rsidR="009E3174" w:rsidRPr="00FF501A" w:rsidRDefault="009E3174" w:rsidP="009E3174">
      <w:pPr>
        <w:pStyle w:val="Heading2"/>
        <w:rPr>
          <w:rFonts w:cstheme="minorHAnsi"/>
          <w:i/>
          <w:iCs/>
          <w:color w:val="746425" w:themeColor="accent1" w:themeShade="80"/>
          <w:sz w:val="24"/>
          <w:szCs w:val="24"/>
          <w:lang w:val="en-GB"/>
        </w:rPr>
      </w:pPr>
      <w:r w:rsidRPr="00FF501A">
        <w:rPr>
          <w:rFonts w:cstheme="minorHAnsi"/>
          <w:i/>
          <w:iCs/>
          <w:color w:val="746425" w:themeColor="accent1" w:themeShade="80"/>
          <w:sz w:val="24"/>
          <w:szCs w:val="24"/>
          <w:lang w:val="en-GB"/>
        </w:rPr>
        <w:t>Please include the names of any non-</w:t>
      </w:r>
      <w:proofErr w:type="spellStart"/>
      <w:r w:rsidRPr="00FF501A">
        <w:rPr>
          <w:rFonts w:cstheme="minorHAnsi"/>
          <w:i/>
          <w:iCs/>
          <w:color w:val="746425" w:themeColor="accent1" w:themeShade="80"/>
          <w:sz w:val="24"/>
          <w:szCs w:val="24"/>
          <w:lang w:val="en-GB"/>
        </w:rPr>
        <w:t>DfE</w:t>
      </w:r>
      <w:proofErr w:type="spellEnd"/>
      <w:r w:rsidRPr="00FF501A">
        <w:rPr>
          <w:rFonts w:cstheme="minorHAnsi"/>
          <w:i/>
          <w:iCs/>
          <w:color w:val="746425" w:themeColor="accent1" w:themeShade="80"/>
          <w:sz w:val="24"/>
          <w:szCs w:val="24"/>
          <w:lang w:val="en-GB"/>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477"/>
        <w:gridCol w:w="5313"/>
      </w:tblGrid>
      <w:tr w:rsidR="009E3174" w:rsidRPr="009E3174" w:rsidTr="00E0327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DA02BB" w:rsidRDefault="009E3174"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DA02BB" w:rsidRDefault="009E3174"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Provider</w:t>
            </w:r>
          </w:p>
        </w:tc>
      </w:tr>
      <w:tr w:rsidR="009E3174" w:rsidRPr="009E3174" w:rsidTr="00E0327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r>
      <w:tr w:rsidR="009E3174" w:rsidRPr="009E3174" w:rsidTr="00E0327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r>
    </w:tbl>
    <w:p w:rsidR="009E3174" w:rsidRPr="00DA02BB" w:rsidRDefault="00FF501A"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Service pupil premium funding</w:t>
      </w:r>
    </w:p>
    <w:p w:rsidR="009E3174" w:rsidRPr="00DA02BB" w:rsidRDefault="00FF501A"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N/A</w:t>
      </w:r>
    </w:p>
    <w:p w:rsidR="009E3174" w:rsidRPr="009E3174" w:rsidRDefault="009E3174" w:rsidP="009E3174">
      <w:pPr>
        <w:pStyle w:val="Heading2"/>
        <w:rPr>
          <w:rFonts w:cstheme="minorHAnsi"/>
          <w:sz w:val="24"/>
          <w:szCs w:val="24"/>
          <w:lang w:val="en-GB"/>
        </w:rPr>
      </w:pP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Further information (optional)</w:t>
      </w:r>
    </w:p>
    <w:tbl>
      <w:tblPr>
        <w:tblW w:w="9486" w:type="dxa"/>
        <w:tblCellMar>
          <w:left w:w="10" w:type="dxa"/>
          <w:right w:w="10" w:type="dxa"/>
        </w:tblCellMar>
        <w:tblLook w:val="04A0" w:firstRow="1" w:lastRow="0" w:firstColumn="1" w:lastColumn="0" w:noHBand="0" w:noVBand="1"/>
      </w:tblPr>
      <w:tblGrid>
        <w:gridCol w:w="9486"/>
      </w:tblGrid>
      <w:tr w:rsidR="009E3174" w:rsidRPr="009E3174" w:rsidTr="00E0327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i/>
                <w:iCs/>
                <w:sz w:val="24"/>
                <w:szCs w:val="24"/>
                <w:lang w:val="en-GB"/>
              </w:rPr>
            </w:pPr>
            <w:r w:rsidRPr="009E3174">
              <w:rPr>
                <w:rFonts w:cstheme="minorHAnsi"/>
                <w:i/>
                <w:iCs/>
                <w:sz w:val="24"/>
                <w:szCs w:val="24"/>
                <w:lang w:val="en-GB"/>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9E3174" w:rsidRPr="009E3174" w:rsidRDefault="009E3174" w:rsidP="009E3174">
            <w:pPr>
              <w:pStyle w:val="Heading2"/>
              <w:rPr>
                <w:rFonts w:cstheme="minorHAnsi"/>
                <w:i/>
                <w:iCs/>
                <w:sz w:val="24"/>
                <w:szCs w:val="24"/>
                <w:lang w:val="en-GB"/>
              </w:rPr>
            </w:pPr>
          </w:p>
        </w:tc>
      </w:tr>
      <w:bookmarkEnd w:id="3"/>
    </w:tbl>
    <w:p w:rsidR="006D33BE" w:rsidRPr="0097267B" w:rsidRDefault="006D33BE" w:rsidP="006D33BE">
      <w:pPr>
        <w:rPr>
          <w:rFonts w:cstheme="minorHAnsi"/>
        </w:rPr>
      </w:pPr>
    </w:p>
    <w:sectPr w:rsidR="006D33BE" w:rsidRPr="0097267B" w:rsidSect="00A8175B">
      <w:headerReference w:type="default" r:id="rId20"/>
      <w:footerReference w:type="default" r:id="rId2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DD62EF"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5921F23A" wp14:editId="06568BFE">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Orchard End Avenue, Pineapple Road, Amersham, HP</w:t>
                          </w:r>
                          <w:r w:rsidR="00FF4E17">
                            <w:rPr>
                              <w:b/>
                              <w:color w:val="auto"/>
                              <w:lang w:val="en-GB"/>
                            </w:rPr>
                            <w:t>7 9JW     Tel: 01494 762538</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1F23A"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Orchard End Avenue, Pineapple Road, Amersham, HP</w:t>
                    </w:r>
                    <w:r w:rsidR="00FF4E17">
                      <w:rPr>
                        <w:b/>
                        <w:color w:val="auto"/>
                        <w:lang w:val="en-GB"/>
                      </w:rPr>
                      <w:t>7 9JW     Tel: 01494 762538</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DD62EF">
    <w:pPr>
      <w:pStyle w:val="Header"/>
    </w:pPr>
    <w:r>
      <w:rPr>
        <w:noProof/>
        <w:lang w:val="en-GB" w:eastAsia="en-GB"/>
      </w:rPr>
      <mc:AlternateContent>
        <mc:Choice Requires="wps">
          <w:drawing>
            <wp:anchor distT="0" distB="0" distL="114300" distR="114300" simplePos="0" relativeHeight="251659264" behindDoc="0" locked="0" layoutInCell="1" allowOverlap="1" wp14:anchorId="5528B584" wp14:editId="15C874C7">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28B584"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4634B861" wp14:editId="6F924304">
          <wp:extent cx="629633" cy="111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4" w15:restartNumberingAfterBreak="0">
    <w:nsid w:val="0000000A"/>
    <w:multiLevelType w:val="multilevel"/>
    <w:tmpl w:val="0000000A"/>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5" w15:restartNumberingAfterBreak="0">
    <w:nsid w:val="045E2799"/>
    <w:multiLevelType w:val="hybridMultilevel"/>
    <w:tmpl w:val="A7EA2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230FC"/>
    <w:multiLevelType w:val="hybridMultilevel"/>
    <w:tmpl w:val="023AD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B29CB"/>
    <w:multiLevelType w:val="hybridMultilevel"/>
    <w:tmpl w:val="12EA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63C8D"/>
    <w:multiLevelType w:val="hybridMultilevel"/>
    <w:tmpl w:val="685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414F7"/>
    <w:multiLevelType w:val="hybridMultilevel"/>
    <w:tmpl w:val="26004FB4"/>
    <w:lvl w:ilvl="0" w:tplc="591260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9F383B"/>
    <w:multiLevelType w:val="hybridMultilevel"/>
    <w:tmpl w:val="C0B0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852FC"/>
    <w:multiLevelType w:val="hybridMultilevel"/>
    <w:tmpl w:val="B228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305C0"/>
    <w:multiLevelType w:val="hybridMultilevel"/>
    <w:tmpl w:val="ACE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F2269"/>
    <w:multiLevelType w:val="hybridMultilevel"/>
    <w:tmpl w:val="887C6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34022"/>
    <w:multiLevelType w:val="hybridMultilevel"/>
    <w:tmpl w:val="16284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64C64"/>
    <w:multiLevelType w:val="hybridMultilevel"/>
    <w:tmpl w:val="1E4EDAF0"/>
    <w:lvl w:ilvl="0" w:tplc="591260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04F71"/>
    <w:multiLevelType w:val="hybridMultilevel"/>
    <w:tmpl w:val="BE8C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825EE"/>
    <w:multiLevelType w:val="hybridMultilevel"/>
    <w:tmpl w:val="A09AD58A"/>
    <w:lvl w:ilvl="0" w:tplc="A23AF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D1557"/>
    <w:multiLevelType w:val="hybridMultilevel"/>
    <w:tmpl w:val="E6BC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428AB"/>
    <w:multiLevelType w:val="hybridMultilevel"/>
    <w:tmpl w:val="B04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D104C"/>
    <w:multiLevelType w:val="hybridMultilevel"/>
    <w:tmpl w:val="A93A85A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80FD6"/>
    <w:multiLevelType w:val="hybridMultilevel"/>
    <w:tmpl w:val="78140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06010"/>
    <w:multiLevelType w:val="hybridMultilevel"/>
    <w:tmpl w:val="278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113EA3"/>
    <w:multiLevelType w:val="hybridMultilevel"/>
    <w:tmpl w:val="8EA26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A0290"/>
    <w:multiLevelType w:val="hybridMultilevel"/>
    <w:tmpl w:val="95FC80D6"/>
    <w:lvl w:ilvl="0" w:tplc="2E8AB99A">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EE758F"/>
    <w:multiLevelType w:val="hybridMultilevel"/>
    <w:tmpl w:val="92EE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C844D1"/>
    <w:multiLevelType w:val="hybridMultilevel"/>
    <w:tmpl w:val="BAC0F50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405877"/>
    <w:multiLevelType w:val="hybridMultilevel"/>
    <w:tmpl w:val="120A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429BA"/>
    <w:multiLevelType w:val="hybridMultilevel"/>
    <w:tmpl w:val="DC9E5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E5526"/>
    <w:multiLevelType w:val="hybridMultilevel"/>
    <w:tmpl w:val="CF5E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0"/>
  </w:num>
  <w:num w:numId="4">
    <w:abstractNumId w:val="1"/>
  </w:num>
  <w:num w:numId="5">
    <w:abstractNumId w:val="2"/>
  </w:num>
  <w:num w:numId="6">
    <w:abstractNumId w:val="3"/>
  </w:num>
  <w:num w:numId="7">
    <w:abstractNumId w:val="4"/>
  </w:num>
  <w:num w:numId="8">
    <w:abstractNumId w:val="25"/>
  </w:num>
  <w:num w:numId="9">
    <w:abstractNumId w:val="30"/>
  </w:num>
  <w:num w:numId="10">
    <w:abstractNumId w:val="14"/>
  </w:num>
  <w:num w:numId="11">
    <w:abstractNumId w:val="6"/>
  </w:num>
  <w:num w:numId="12">
    <w:abstractNumId w:val="22"/>
  </w:num>
  <w:num w:numId="13">
    <w:abstractNumId w:val="21"/>
  </w:num>
  <w:num w:numId="14">
    <w:abstractNumId w:val="27"/>
  </w:num>
  <w:num w:numId="15">
    <w:abstractNumId w:val="15"/>
  </w:num>
  <w:num w:numId="16">
    <w:abstractNumId w:val="5"/>
  </w:num>
  <w:num w:numId="17">
    <w:abstractNumId w:val="26"/>
  </w:num>
  <w:num w:numId="18">
    <w:abstractNumId w:val="28"/>
  </w:num>
  <w:num w:numId="19">
    <w:abstractNumId w:val="17"/>
  </w:num>
  <w:num w:numId="20">
    <w:abstractNumId w:val="20"/>
  </w:num>
  <w:num w:numId="21">
    <w:abstractNumId w:val="19"/>
  </w:num>
  <w:num w:numId="22">
    <w:abstractNumId w:val="8"/>
  </w:num>
  <w:num w:numId="23">
    <w:abstractNumId w:val="29"/>
  </w:num>
  <w:num w:numId="24">
    <w:abstractNumId w:val="13"/>
  </w:num>
  <w:num w:numId="25">
    <w:abstractNumId w:val="9"/>
  </w:num>
  <w:num w:numId="26">
    <w:abstractNumId w:val="11"/>
  </w:num>
  <w:num w:numId="27">
    <w:abstractNumId w:val="23"/>
  </w:num>
  <w:num w:numId="28">
    <w:abstractNumId w:val="18"/>
  </w:num>
  <w:num w:numId="29">
    <w:abstractNumId w:val="16"/>
  </w:num>
  <w:num w:numId="30">
    <w:abstractNumId w:val="10"/>
  </w:num>
  <w:num w:numId="31">
    <w:abstractNumId w:val="24"/>
  </w:num>
  <w:num w:numId="32">
    <w:abstractNumId w:val="3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4300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035B0"/>
    <w:rsid w:val="00052EE6"/>
    <w:rsid w:val="00075B04"/>
    <w:rsid w:val="000855EC"/>
    <w:rsid w:val="0009172E"/>
    <w:rsid w:val="000959C6"/>
    <w:rsid w:val="000975A8"/>
    <w:rsid w:val="000D247E"/>
    <w:rsid w:val="00120EC2"/>
    <w:rsid w:val="00123681"/>
    <w:rsid w:val="001318C2"/>
    <w:rsid w:val="001427D8"/>
    <w:rsid w:val="00143DBB"/>
    <w:rsid w:val="00183193"/>
    <w:rsid w:val="00194B1B"/>
    <w:rsid w:val="001A3DCC"/>
    <w:rsid w:val="001A65DE"/>
    <w:rsid w:val="001B326D"/>
    <w:rsid w:val="001B403F"/>
    <w:rsid w:val="001C08CE"/>
    <w:rsid w:val="001C13B1"/>
    <w:rsid w:val="001D7252"/>
    <w:rsid w:val="001F3161"/>
    <w:rsid w:val="001F74DA"/>
    <w:rsid w:val="0021082E"/>
    <w:rsid w:val="0021222F"/>
    <w:rsid w:val="00233904"/>
    <w:rsid w:val="002609C0"/>
    <w:rsid w:val="002838D7"/>
    <w:rsid w:val="002A22E2"/>
    <w:rsid w:val="002D41C8"/>
    <w:rsid w:val="003111A7"/>
    <w:rsid w:val="00320D53"/>
    <w:rsid w:val="00322A93"/>
    <w:rsid w:val="00345BFB"/>
    <w:rsid w:val="00350D5C"/>
    <w:rsid w:val="00356D45"/>
    <w:rsid w:val="0036408A"/>
    <w:rsid w:val="00390FFC"/>
    <w:rsid w:val="003918AE"/>
    <w:rsid w:val="003945C7"/>
    <w:rsid w:val="00394968"/>
    <w:rsid w:val="00397CC6"/>
    <w:rsid w:val="003B7DE5"/>
    <w:rsid w:val="003F5700"/>
    <w:rsid w:val="004040D5"/>
    <w:rsid w:val="0041155F"/>
    <w:rsid w:val="00422CA0"/>
    <w:rsid w:val="00433A45"/>
    <w:rsid w:val="00441C10"/>
    <w:rsid w:val="00445A8E"/>
    <w:rsid w:val="00451C1D"/>
    <w:rsid w:val="00491486"/>
    <w:rsid w:val="00497E4F"/>
    <w:rsid w:val="004A339A"/>
    <w:rsid w:val="004E092F"/>
    <w:rsid w:val="004F325C"/>
    <w:rsid w:val="00521C42"/>
    <w:rsid w:val="00535B88"/>
    <w:rsid w:val="00581ED1"/>
    <w:rsid w:val="00592D3B"/>
    <w:rsid w:val="005A5FE1"/>
    <w:rsid w:val="005A623A"/>
    <w:rsid w:val="005C2B76"/>
    <w:rsid w:val="005D0F29"/>
    <w:rsid w:val="005D746A"/>
    <w:rsid w:val="005F70E4"/>
    <w:rsid w:val="00606D3B"/>
    <w:rsid w:val="00622841"/>
    <w:rsid w:val="006444A0"/>
    <w:rsid w:val="006726A4"/>
    <w:rsid w:val="006A4607"/>
    <w:rsid w:val="006A6DF8"/>
    <w:rsid w:val="006B5FC2"/>
    <w:rsid w:val="006D33BE"/>
    <w:rsid w:val="006D353C"/>
    <w:rsid w:val="006D5D42"/>
    <w:rsid w:val="00730039"/>
    <w:rsid w:val="0079035C"/>
    <w:rsid w:val="007C1263"/>
    <w:rsid w:val="007D2A2A"/>
    <w:rsid w:val="007E37C8"/>
    <w:rsid w:val="0083649E"/>
    <w:rsid w:val="00857AB1"/>
    <w:rsid w:val="00864E82"/>
    <w:rsid w:val="008872BC"/>
    <w:rsid w:val="008A28E6"/>
    <w:rsid w:val="008D684F"/>
    <w:rsid w:val="008E2272"/>
    <w:rsid w:val="008F6500"/>
    <w:rsid w:val="00904EDB"/>
    <w:rsid w:val="00910709"/>
    <w:rsid w:val="0091665C"/>
    <w:rsid w:val="00935ED4"/>
    <w:rsid w:val="0093614F"/>
    <w:rsid w:val="00942454"/>
    <w:rsid w:val="009646BF"/>
    <w:rsid w:val="009C1BA0"/>
    <w:rsid w:val="009E26F1"/>
    <w:rsid w:val="009E3174"/>
    <w:rsid w:val="009E3D93"/>
    <w:rsid w:val="00A33E40"/>
    <w:rsid w:val="00A40998"/>
    <w:rsid w:val="00A53137"/>
    <w:rsid w:val="00A8175B"/>
    <w:rsid w:val="00A84F50"/>
    <w:rsid w:val="00A96A14"/>
    <w:rsid w:val="00AA7072"/>
    <w:rsid w:val="00AB004C"/>
    <w:rsid w:val="00AB32BC"/>
    <w:rsid w:val="00AB679A"/>
    <w:rsid w:val="00AD1F67"/>
    <w:rsid w:val="00AD2651"/>
    <w:rsid w:val="00AD722E"/>
    <w:rsid w:val="00AF1FCF"/>
    <w:rsid w:val="00AF310E"/>
    <w:rsid w:val="00B00FDC"/>
    <w:rsid w:val="00B024DE"/>
    <w:rsid w:val="00B054CE"/>
    <w:rsid w:val="00B46AA8"/>
    <w:rsid w:val="00B523E8"/>
    <w:rsid w:val="00B73C1F"/>
    <w:rsid w:val="00B96E53"/>
    <w:rsid w:val="00B9719A"/>
    <w:rsid w:val="00BA09E9"/>
    <w:rsid w:val="00BC1E74"/>
    <w:rsid w:val="00BC7870"/>
    <w:rsid w:val="00BE158C"/>
    <w:rsid w:val="00BE3DFE"/>
    <w:rsid w:val="00BF5D55"/>
    <w:rsid w:val="00C07CDA"/>
    <w:rsid w:val="00C1319A"/>
    <w:rsid w:val="00C177AA"/>
    <w:rsid w:val="00C37ABB"/>
    <w:rsid w:val="00C509FC"/>
    <w:rsid w:val="00C54EA0"/>
    <w:rsid w:val="00C84274"/>
    <w:rsid w:val="00C87769"/>
    <w:rsid w:val="00CB1D3D"/>
    <w:rsid w:val="00CF679D"/>
    <w:rsid w:val="00D03BB8"/>
    <w:rsid w:val="00D10E42"/>
    <w:rsid w:val="00D11190"/>
    <w:rsid w:val="00D40DE3"/>
    <w:rsid w:val="00D43C7D"/>
    <w:rsid w:val="00D45FF4"/>
    <w:rsid w:val="00D61764"/>
    <w:rsid w:val="00D63306"/>
    <w:rsid w:val="00DA02BB"/>
    <w:rsid w:val="00DA2411"/>
    <w:rsid w:val="00DB3D97"/>
    <w:rsid w:val="00DC14F8"/>
    <w:rsid w:val="00DD62EF"/>
    <w:rsid w:val="00DE0B63"/>
    <w:rsid w:val="00E65CBA"/>
    <w:rsid w:val="00E718F3"/>
    <w:rsid w:val="00E86607"/>
    <w:rsid w:val="00E93D3C"/>
    <w:rsid w:val="00EA503C"/>
    <w:rsid w:val="00EC311C"/>
    <w:rsid w:val="00ED1153"/>
    <w:rsid w:val="00EE1D0C"/>
    <w:rsid w:val="00EE67CB"/>
    <w:rsid w:val="00EE7602"/>
    <w:rsid w:val="00EF1E13"/>
    <w:rsid w:val="00F45305"/>
    <w:rsid w:val="00F47DDC"/>
    <w:rsid w:val="00F50806"/>
    <w:rsid w:val="00F556EF"/>
    <w:rsid w:val="00F75AED"/>
    <w:rsid w:val="00F82BEF"/>
    <w:rsid w:val="00F951D4"/>
    <w:rsid w:val="00F96209"/>
    <w:rsid w:val="00FC0427"/>
    <w:rsid w:val="00FC2165"/>
    <w:rsid w:val="00FD4A28"/>
    <w:rsid w:val="00FE67A7"/>
    <w:rsid w:val="00FF4E17"/>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v:textbox inset="0,0,0,0"/>
    </o:shapedefaults>
    <o:shapelayout v:ext="edit">
      <o:idmap v:ext="edit" data="1"/>
    </o:shapelayout>
  </w:shapeDefaults>
  <w:decimalSymbol w:val="."/>
  <w:listSeparator w:val=","/>
  <w14:docId w14:val="156BBC59"/>
  <w15:docId w15:val="{0B531E05-EB7D-4CE0-8454-3367C9BD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qFormat/>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nhideWhenUsed/>
    <w:qFormat/>
    <w:rsid w:val="004F325C"/>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uiPriority w:val="39"/>
    <w:rsid w:val="00DA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character" w:customStyle="1" w:styleId="Heading3Char">
    <w:name w:val="Heading 3 Char"/>
    <w:basedOn w:val="DefaultParagraphFont"/>
    <w:link w:val="Heading3"/>
    <w:semiHidden/>
    <w:rsid w:val="004F325C"/>
    <w:rPr>
      <w:rFonts w:asciiTheme="majorHAnsi" w:eastAsiaTheme="majorEastAsia" w:hAnsiTheme="majorHAnsi" w:cstheme="majorBidi"/>
      <w:b/>
      <w:bCs/>
      <w:color w:val="CEB966" w:themeColor="accent1"/>
      <w:kern w:val="28"/>
    </w:rPr>
  </w:style>
  <w:style w:type="character" w:customStyle="1" w:styleId="Bullets">
    <w:name w:val="Bullets"/>
    <w:rsid w:val="004F325C"/>
    <w:rPr>
      <w:rFonts w:ascii="StarSymbol" w:eastAsia="StarSymbol" w:hAnsi="StarSymbol" w:cs="StarSymbol"/>
      <w:sz w:val="18"/>
      <w:szCs w:val="18"/>
    </w:rPr>
  </w:style>
  <w:style w:type="character" w:customStyle="1" w:styleId="WW-DefaultParagraphFont">
    <w:name w:val="WW-Default Paragraph Font"/>
    <w:rsid w:val="004F325C"/>
  </w:style>
  <w:style w:type="paragraph" w:styleId="BodyText">
    <w:name w:val="Body Text"/>
    <w:basedOn w:val="Normal"/>
    <w:link w:val="BodyTextChar"/>
    <w:rsid w:val="004F325C"/>
    <w:pPr>
      <w:suppressAutoHyphens/>
      <w:spacing w:after="120"/>
    </w:pPr>
    <w:rPr>
      <w:rFonts w:ascii="Times New Roman" w:hAnsi="Times New Roman"/>
      <w:color w:val="auto"/>
      <w:kern w:val="0"/>
      <w:sz w:val="24"/>
      <w:szCs w:val="24"/>
      <w:lang w:val="en-GB" w:eastAsia="ar-SA"/>
    </w:rPr>
  </w:style>
  <w:style w:type="character" w:customStyle="1" w:styleId="BodyTextChar">
    <w:name w:val="Body Text Char"/>
    <w:basedOn w:val="DefaultParagraphFont"/>
    <w:link w:val="BodyText"/>
    <w:rsid w:val="004F325C"/>
    <w:rPr>
      <w:sz w:val="24"/>
      <w:szCs w:val="24"/>
      <w:lang w:val="en-GB" w:eastAsia="ar-SA"/>
    </w:rPr>
  </w:style>
  <w:style w:type="paragraph" w:styleId="List">
    <w:name w:val="List"/>
    <w:basedOn w:val="BodyText"/>
    <w:rsid w:val="004F325C"/>
    <w:rPr>
      <w:rFonts w:cs="Tahoma"/>
    </w:rPr>
  </w:style>
  <w:style w:type="paragraph" w:styleId="Caption">
    <w:name w:val="caption"/>
    <w:basedOn w:val="Normal"/>
    <w:qFormat/>
    <w:rsid w:val="004F325C"/>
    <w:pPr>
      <w:suppressLineNumbers/>
      <w:suppressAutoHyphens/>
      <w:spacing w:before="120" w:after="120"/>
    </w:pPr>
    <w:rPr>
      <w:rFonts w:ascii="Times New Roman" w:hAnsi="Times New Roman" w:cs="Tahoma"/>
      <w:i/>
      <w:iCs/>
      <w:color w:val="auto"/>
      <w:kern w:val="0"/>
      <w:lang w:val="en-GB" w:eastAsia="ar-SA"/>
    </w:rPr>
  </w:style>
  <w:style w:type="paragraph" w:customStyle="1" w:styleId="Index">
    <w:name w:val="Index"/>
    <w:basedOn w:val="Normal"/>
    <w:rsid w:val="004F325C"/>
    <w:pPr>
      <w:suppressLineNumbers/>
      <w:suppressAutoHyphens/>
    </w:pPr>
    <w:rPr>
      <w:rFonts w:ascii="Times New Roman" w:hAnsi="Times New Roman" w:cs="Tahoma"/>
      <w:color w:val="auto"/>
      <w:kern w:val="0"/>
      <w:sz w:val="24"/>
      <w:szCs w:val="24"/>
      <w:lang w:val="en-GB" w:eastAsia="ar-SA"/>
    </w:rPr>
  </w:style>
  <w:style w:type="paragraph" w:styleId="BodyText2">
    <w:name w:val="Body Text 2"/>
    <w:basedOn w:val="Normal"/>
    <w:link w:val="BodyText2Char"/>
    <w:rsid w:val="004F325C"/>
    <w:pPr>
      <w:suppressAutoHyphens/>
    </w:pPr>
    <w:rPr>
      <w:rFonts w:ascii="Arial" w:hAnsi="Arial" w:cs="Arial"/>
      <w:b/>
      <w:bCs/>
      <w:color w:val="auto"/>
      <w:kern w:val="0"/>
      <w:sz w:val="22"/>
      <w:szCs w:val="24"/>
      <w:lang w:val="en-GB" w:eastAsia="ar-SA"/>
    </w:rPr>
  </w:style>
  <w:style w:type="character" w:customStyle="1" w:styleId="BodyText2Char">
    <w:name w:val="Body Text 2 Char"/>
    <w:basedOn w:val="DefaultParagraphFont"/>
    <w:link w:val="BodyText2"/>
    <w:rsid w:val="004F325C"/>
    <w:rPr>
      <w:rFonts w:ascii="Arial" w:hAnsi="Arial" w:cs="Arial"/>
      <w:b/>
      <w:bCs/>
      <w:sz w:val="22"/>
      <w:szCs w:val="24"/>
      <w:lang w:val="en-GB" w:eastAsia="ar-SA"/>
    </w:rPr>
  </w:style>
  <w:style w:type="paragraph" w:styleId="BodyTextIndent">
    <w:name w:val="Body Text Indent"/>
    <w:basedOn w:val="Normal"/>
    <w:link w:val="BodyTextIndentChar"/>
    <w:rsid w:val="004F325C"/>
    <w:pPr>
      <w:suppressAutoHyphens/>
      <w:ind w:left="4395" w:hanging="4035"/>
    </w:pPr>
    <w:rPr>
      <w:rFonts w:ascii="Arial" w:hAnsi="Arial"/>
      <w:color w:val="auto"/>
      <w:kern w:val="0"/>
      <w:sz w:val="22"/>
      <w:szCs w:val="24"/>
      <w:lang w:val="en-GB" w:eastAsia="ar-SA"/>
    </w:rPr>
  </w:style>
  <w:style w:type="character" w:customStyle="1" w:styleId="BodyTextIndentChar">
    <w:name w:val="Body Text Indent Char"/>
    <w:basedOn w:val="DefaultParagraphFont"/>
    <w:link w:val="BodyTextIndent"/>
    <w:rsid w:val="004F325C"/>
    <w:rPr>
      <w:rFonts w:ascii="Arial" w:hAnsi="Arial"/>
      <w:sz w:val="22"/>
      <w:szCs w:val="24"/>
      <w:lang w:val="en-GB" w:eastAsia="ar-SA"/>
    </w:rPr>
  </w:style>
  <w:style w:type="paragraph" w:styleId="BodyText3">
    <w:name w:val="Body Text 3"/>
    <w:basedOn w:val="Normal"/>
    <w:link w:val="BodyText3Char"/>
    <w:rsid w:val="004F325C"/>
    <w:pPr>
      <w:suppressAutoHyphens/>
    </w:pPr>
    <w:rPr>
      <w:rFonts w:ascii="Arial" w:hAnsi="Arial" w:cs="Arial"/>
      <w:i/>
      <w:iCs/>
      <w:color w:val="auto"/>
      <w:kern w:val="0"/>
      <w:sz w:val="22"/>
      <w:szCs w:val="24"/>
      <w:lang w:val="en-GB" w:eastAsia="ar-SA"/>
    </w:rPr>
  </w:style>
  <w:style w:type="character" w:customStyle="1" w:styleId="BodyText3Char">
    <w:name w:val="Body Text 3 Char"/>
    <w:basedOn w:val="DefaultParagraphFont"/>
    <w:link w:val="BodyText3"/>
    <w:rsid w:val="004F325C"/>
    <w:rPr>
      <w:rFonts w:ascii="Arial" w:hAnsi="Arial" w:cs="Arial"/>
      <w:i/>
      <w:iCs/>
      <w:sz w:val="22"/>
      <w:szCs w:val="24"/>
      <w:lang w:val="en-GB" w:eastAsia="ar-SA"/>
    </w:rPr>
  </w:style>
  <w:style w:type="paragraph" w:styleId="FootnoteText">
    <w:name w:val="footnote text"/>
    <w:basedOn w:val="Normal"/>
    <w:link w:val="FootnoteTextChar"/>
    <w:rsid w:val="004F325C"/>
    <w:pPr>
      <w:suppressAutoHyphens/>
    </w:pPr>
    <w:rPr>
      <w:rFonts w:ascii="Times New Roman" w:hAnsi="Times New Roman"/>
      <w:color w:val="auto"/>
      <w:kern w:val="0"/>
      <w:lang w:val="en-GB" w:eastAsia="ar-SA"/>
    </w:rPr>
  </w:style>
  <w:style w:type="character" w:customStyle="1" w:styleId="FootnoteTextChar">
    <w:name w:val="Footnote Text Char"/>
    <w:basedOn w:val="DefaultParagraphFont"/>
    <w:link w:val="FootnoteText"/>
    <w:rsid w:val="004F325C"/>
    <w:rPr>
      <w:lang w:val="en-GB" w:eastAsia="ar-SA"/>
    </w:rPr>
  </w:style>
  <w:style w:type="character" w:styleId="FootnoteReference">
    <w:name w:val="footnote reference"/>
    <w:rsid w:val="004F325C"/>
    <w:rPr>
      <w:vertAlign w:val="superscript"/>
    </w:rPr>
  </w:style>
  <w:style w:type="character" w:styleId="PageNumber">
    <w:name w:val="page number"/>
    <w:basedOn w:val="DefaultParagraphFont"/>
    <w:rsid w:val="004F325C"/>
  </w:style>
  <w:style w:type="paragraph" w:customStyle="1" w:styleId="WW-BodyText2">
    <w:name w:val="WW-Body Text 2"/>
    <w:basedOn w:val="Normal"/>
    <w:rsid w:val="004F325C"/>
    <w:pPr>
      <w:suppressAutoHyphens/>
      <w:jc w:val="center"/>
    </w:pPr>
    <w:rPr>
      <w:rFonts w:ascii="Times New Roman" w:hAnsi="Times New Roman"/>
      <w:color w:val="auto"/>
      <w:kern w:val="0"/>
      <w:lang w:val="en-GB" w:eastAsia="ar-SA"/>
    </w:rPr>
  </w:style>
  <w:style w:type="character" w:styleId="CommentReference">
    <w:name w:val="annotation reference"/>
    <w:rsid w:val="004F325C"/>
    <w:rPr>
      <w:sz w:val="16"/>
      <w:szCs w:val="16"/>
    </w:rPr>
  </w:style>
  <w:style w:type="paragraph" w:styleId="CommentText">
    <w:name w:val="annotation text"/>
    <w:basedOn w:val="Normal"/>
    <w:link w:val="CommentTextChar"/>
    <w:rsid w:val="004F325C"/>
    <w:pPr>
      <w:suppressAutoHyphens/>
    </w:pPr>
    <w:rPr>
      <w:rFonts w:ascii="Times New Roman" w:hAnsi="Times New Roman"/>
      <w:color w:val="auto"/>
      <w:kern w:val="0"/>
      <w:lang w:val="en-GB" w:eastAsia="ar-SA"/>
    </w:rPr>
  </w:style>
  <w:style w:type="character" w:customStyle="1" w:styleId="CommentTextChar">
    <w:name w:val="Comment Text Char"/>
    <w:basedOn w:val="DefaultParagraphFont"/>
    <w:link w:val="CommentText"/>
    <w:rsid w:val="004F325C"/>
    <w:rPr>
      <w:lang w:val="en-GB" w:eastAsia="ar-SA"/>
    </w:rPr>
  </w:style>
  <w:style w:type="paragraph" w:styleId="CommentSubject">
    <w:name w:val="annotation subject"/>
    <w:basedOn w:val="CommentText"/>
    <w:next w:val="CommentText"/>
    <w:link w:val="CommentSubjectChar"/>
    <w:rsid w:val="004F325C"/>
    <w:rPr>
      <w:b/>
      <w:bCs/>
    </w:rPr>
  </w:style>
  <w:style w:type="character" w:customStyle="1" w:styleId="CommentSubjectChar">
    <w:name w:val="Comment Subject Char"/>
    <w:basedOn w:val="CommentTextChar"/>
    <w:link w:val="CommentSubject"/>
    <w:rsid w:val="004F325C"/>
    <w:rPr>
      <w:b/>
      <w:bCs/>
      <w:lang w:val="en-GB" w:eastAsia="ar-SA"/>
    </w:rPr>
  </w:style>
  <w:style w:type="paragraph" w:styleId="TOCHeading">
    <w:name w:val="TOC Heading"/>
    <w:basedOn w:val="Heading1"/>
    <w:next w:val="Normal"/>
    <w:uiPriority w:val="39"/>
    <w:semiHidden/>
    <w:unhideWhenUsed/>
    <w:qFormat/>
    <w:rsid w:val="004F325C"/>
    <w:pPr>
      <w:spacing w:line="276" w:lineRule="auto"/>
      <w:outlineLvl w:val="9"/>
    </w:pPr>
    <w:rPr>
      <w:rFonts w:ascii="Cambria" w:eastAsia="MS Gothic" w:hAnsi="Cambria" w:cs="Times New Roman"/>
      <w:color w:val="365F91"/>
      <w:kern w:val="0"/>
      <w:lang w:eastAsia="ja-JP"/>
    </w:rPr>
  </w:style>
  <w:style w:type="paragraph" w:styleId="TOC1">
    <w:name w:val="toc 1"/>
    <w:basedOn w:val="Normal"/>
    <w:next w:val="Normal"/>
    <w:autoRedefine/>
    <w:uiPriority w:val="39"/>
    <w:rsid w:val="004F325C"/>
    <w:pPr>
      <w:suppressAutoHyphens/>
    </w:pPr>
    <w:rPr>
      <w:rFonts w:ascii="Times New Roman" w:hAnsi="Times New Roman"/>
      <w:color w:val="auto"/>
      <w:kern w:val="0"/>
      <w:sz w:val="24"/>
      <w:szCs w:val="24"/>
      <w:lang w:val="en-GB" w:eastAsia="ar-SA"/>
    </w:rPr>
  </w:style>
  <w:style w:type="paragraph" w:styleId="TOC3">
    <w:name w:val="toc 3"/>
    <w:basedOn w:val="Normal"/>
    <w:next w:val="Normal"/>
    <w:autoRedefine/>
    <w:uiPriority w:val="39"/>
    <w:rsid w:val="004F325C"/>
    <w:pPr>
      <w:tabs>
        <w:tab w:val="left" w:pos="660"/>
        <w:tab w:val="right" w:leader="dot" w:pos="8295"/>
      </w:tabs>
      <w:suppressAutoHyphens/>
    </w:pPr>
    <w:rPr>
      <w:rFonts w:ascii="Arial" w:hAnsi="Arial" w:cs="Arial"/>
      <w:noProof/>
      <w:color w:val="auto"/>
      <w:kern w:val="0"/>
      <w:sz w:val="22"/>
      <w:szCs w:val="22"/>
      <w:lang w:val="en-GB" w:eastAsia="ar-SA"/>
    </w:rPr>
  </w:style>
  <w:style w:type="paragraph" w:styleId="TOC2">
    <w:name w:val="toc 2"/>
    <w:basedOn w:val="Normal"/>
    <w:next w:val="Normal"/>
    <w:autoRedefine/>
    <w:uiPriority w:val="39"/>
    <w:rsid w:val="004F325C"/>
    <w:pPr>
      <w:tabs>
        <w:tab w:val="right" w:leader="dot" w:pos="8295"/>
      </w:tabs>
      <w:suppressAutoHyphens/>
    </w:pPr>
    <w:rPr>
      <w:rFonts w:ascii="Arial" w:hAnsi="Arial" w:cs="Arial"/>
      <w:b/>
      <w:noProof/>
      <w:color w:val="auto"/>
      <w:kern w:val="0"/>
      <w:sz w:val="22"/>
      <w:szCs w:val="22"/>
      <w:lang w:val="en-GB" w:eastAsia="en-GB"/>
    </w:rPr>
  </w:style>
  <w:style w:type="paragraph" w:styleId="Revision">
    <w:name w:val="Revision"/>
    <w:hidden/>
    <w:uiPriority w:val="99"/>
    <w:semiHidden/>
    <w:rsid w:val="004F325C"/>
    <w:rPr>
      <w:sz w:val="24"/>
      <w:szCs w:val="24"/>
      <w:lang w:val="en-GB" w:eastAsia="ar-SA"/>
    </w:rPr>
  </w:style>
  <w:style w:type="character" w:styleId="FollowedHyperlink">
    <w:name w:val="FollowedHyperlink"/>
    <w:rsid w:val="004F325C"/>
    <w:rPr>
      <w:color w:val="800080"/>
      <w:u w:val="single"/>
    </w:rPr>
  </w:style>
  <w:style w:type="character" w:styleId="HTMLCite">
    <w:name w:val="HTML Cite"/>
    <w:uiPriority w:val="99"/>
    <w:unhideWhenUsed/>
    <w:rsid w:val="004F325C"/>
    <w:rPr>
      <w:i/>
      <w:iCs/>
    </w:rPr>
  </w:style>
  <w:style w:type="paragraph" w:customStyle="1" w:styleId="TableRow">
    <w:name w:val="TableRow"/>
    <w:rsid w:val="006D33BE"/>
    <w:pPr>
      <w:suppressAutoHyphens/>
      <w:autoSpaceDN w:val="0"/>
      <w:spacing w:before="60" w:after="60"/>
      <w:ind w:left="57" w:right="57"/>
      <w:textAlignment w:val="baseline"/>
    </w:pPr>
    <w:rPr>
      <w:rFonts w:ascii="Arial" w:hAnsi="Arial"/>
      <w:color w:val="0D0D0D"/>
      <w:sz w:val="24"/>
      <w:szCs w:val="24"/>
      <w:lang w:val="en-GB" w:eastAsia="en-GB"/>
    </w:rPr>
  </w:style>
  <w:style w:type="character" w:customStyle="1" w:styleId="normaltextrun">
    <w:name w:val="normaltextrun"/>
    <w:basedOn w:val="DefaultParagraphFont"/>
    <w:rsid w:val="0005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492215857">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autism.net/interventions/37/speech-and-language-therapy-and-autism" TargetMode="External"/><Relationship Id="rId18" Type="http://schemas.openxmlformats.org/officeDocument/2006/relationships/hyperlink" Target="https://www.autism.org.uk/services/nas-schools/helen-allison/school-life/extra-curricular-activities.asp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publications/literacy-and-numeracy-catch-up-strategies" TargetMode="External"/><Relationship Id="rId17" Type="http://schemas.openxmlformats.org/officeDocument/2006/relationships/hyperlink" Target="http://dera.ioe.ac.uk/6059/1/RR516.pdf" TargetMode="External"/><Relationship Id="rId2" Type="http://schemas.openxmlformats.org/officeDocument/2006/relationships/customXml" Target="../customXml/item2.xml"/><Relationship Id="rId16" Type="http://schemas.openxmlformats.org/officeDocument/2006/relationships/hyperlink" Target="http://www.autismtoolbox.co.uk/supporting-pupils/personalising-lear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public/files/Publications/Covid-19_Resources/The_EEF_guide_to_supporting_school_planning_-_A_tiered_approach_to_2020-21.pdf" TargetMode="External"/><Relationship Id="rId5" Type="http://schemas.openxmlformats.org/officeDocument/2006/relationships/settings" Target="settings.xml"/><Relationship Id="rId15" Type="http://schemas.openxmlformats.org/officeDocument/2006/relationships/hyperlink" Target="https://educationendowmentfoundation.org.uk/evidence-summaries/teaching-learning-toolkit/mentoring/" TargetMode="External"/><Relationship Id="rId23" Type="http://schemas.openxmlformats.org/officeDocument/2006/relationships/theme" Target="theme/theme1.xml"/><Relationship Id="rId10" Type="http://schemas.openxmlformats.org/officeDocument/2006/relationships/hyperlink" Target="https://www.gov.uk/government/publications/the-reading-framework-teaching-the-foundations-of-literacy" TargetMode="External"/><Relationship Id="rId19" Type="http://schemas.openxmlformats.org/officeDocument/2006/relationships/hyperlink" Target="https://www.ambitiousaboutautism.org.uk/understanding-autism/health/eating-issues" TargetMode="External"/><Relationship Id="rId4" Type="http://schemas.openxmlformats.org/officeDocument/2006/relationships/styles" Target="styles.xml"/><Relationship Id="rId9" Type="http://schemas.openxmlformats.org/officeDocument/2006/relationships/hyperlink" Target="https://www.gov.uk/government/publications/curriculum-research-review-series-english" TargetMode="External"/><Relationship Id="rId14" Type="http://schemas.openxmlformats.org/officeDocument/2006/relationships/hyperlink" Target="https://www.ambitiousaboutautism.org.uk/understanding-autism/training-for-teachers-and-school-staf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F093370A-B0D2-4B61-A9A1-A09E1AA0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274</TotalTime>
  <Pages>11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Nichola Andreou</cp:lastModifiedBy>
  <cp:revision>64</cp:revision>
  <cp:lastPrinted>2022-05-20T07:42:00Z</cp:lastPrinted>
  <dcterms:created xsi:type="dcterms:W3CDTF">2022-05-20T08:57:00Z</dcterms:created>
  <dcterms:modified xsi:type="dcterms:W3CDTF">2023-01-05T15:55:00Z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