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BB" w:rsidRDefault="001430EC">
      <w:pPr>
        <w:jc w:val="center"/>
        <w:rPr>
          <w:b/>
          <w:i/>
        </w:rPr>
      </w:pPr>
      <w:r>
        <w:rPr>
          <w:b/>
          <w:i/>
          <w:u w:val="single"/>
        </w:rPr>
        <w:t>SUGGESTED TEXT FOR PARTNER SCHOOL WEBSITES</w:t>
      </w:r>
    </w:p>
    <w:p w:rsidR="00B022BB" w:rsidRDefault="001430EC">
      <w:pPr>
        <w:widowControl w:val="0"/>
        <w:rPr>
          <w:b/>
        </w:rPr>
      </w:pPr>
      <w:r>
        <w:rPr>
          <w:noProof/>
        </w:rPr>
        <w:drawing>
          <wp:anchor distT="0" distB="0" distL="0" distR="0" simplePos="0" relativeHeight="251658240" behindDoc="0" locked="0" layoutInCell="1" hidden="0" allowOverlap="1">
            <wp:simplePos x="0" y="0"/>
            <wp:positionH relativeFrom="column">
              <wp:posOffset>-266699</wp:posOffset>
            </wp:positionH>
            <wp:positionV relativeFrom="paragraph">
              <wp:posOffset>38100</wp:posOffset>
            </wp:positionV>
            <wp:extent cx="4333875" cy="1177783"/>
            <wp:effectExtent l="0" t="0" r="0" b="0"/>
            <wp:wrapSquare wrapText="bothSides" distT="0" distB="0" distL="0" distR="0"/>
            <wp:docPr id="2" name="image1.png" descr="Z:\data\Admin - checklists, induction etc\Logos\Astra-SCITT_Logo_Horizontal.png"/>
            <wp:cNvGraphicFramePr/>
            <a:graphic xmlns:a="http://schemas.openxmlformats.org/drawingml/2006/main">
              <a:graphicData uri="http://schemas.openxmlformats.org/drawingml/2006/picture">
                <pic:pic xmlns:pic="http://schemas.openxmlformats.org/drawingml/2006/picture">
                  <pic:nvPicPr>
                    <pic:cNvPr id="0" name="image1.png" descr="Z:\data\Admin - checklists, induction etc\Logos\Astra-SCITT_Logo_Horizontal.png"/>
                    <pic:cNvPicPr preferRelativeResize="0"/>
                  </pic:nvPicPr>
                  <pic:blipFill>
                    <a:blip r:embed="rId4"/>
                    <a:srcRect/>
                    <a:stretch>
                      <a:fillRect/>
                    </a:stretch>
                  </pic:blipFill>
                  <pic:spPr>
                    <a:xfrm>
                      <a:off x="0" y="0"/>
                      <a:ext cx="4333875" cy="1177783"/>
                    </a:xfrm>
                    <a:prstGeom prst="rect">
                      <a:avLst/>
                    </a:prstGeom>
                    <a:ln/>
                  </pic:spPr>
                </pic:pic>
              </a:graphicData>
            </a:graphic>
          </wp:anchor>
        </w:drawing>
      </w:r>
    </w:p>
    <w:p w:rsidR="00B022BB" w:rsidRDefault="001430EC">
      <w:pPr>
        <w:widowControl w:val="0"/>
        <w:rPr>
          <w:b/>
        </w:rPr>
      </w:pPr>
      <w:r>
        <w:rPr>
          <w:b/>
        </w:rPr>
        <w:t xml:space="preserve">             </w:t>
      </w:r>
      <w:r>
        <w:rPr>
          <w:noProof/>
        </w:rPr>
        <w:drawing>
          <wp:inline distT="19050" distB="19050" distL="19050" distR="19050">
            <wp:extent cx="1018313" cy="10183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18313" cy="1018313"/>
                    </a:xfrm>
                    <a:prstGeom prst="rect">
                      <a:avLst/>
                    </a:prstGeom>
                    <a:ln/>
                  </pic:spPr>
                </pic:pic>
              </a:graphicData>
            </a:graphic>
          </wp:inline>
        </w:drawing>
      </w:r>
    </w:p>
    <w:p w:rsidR="00B022BB" w:rsidRDefault="00B022BB">
      <w:pPr>
        <w:jc w:val="center"/>
        <w:rPr>
          <w:b/>
        </w:rPr>
      </w:pPr>
    </w:p>
    <w:p w:rsidR="00B022BB" w:rsidRDefault="00B022BB">
      <w:pPr>
        <w:jc w:val="center"/>
        <w:rPr>
          <w:b/>
        </w:rPr>
      </w:pPr>
    </w:p>
    <w:p w:rsidR="00B022BB" w:rsidRDefault="00B022BB">
      <w:pPr>
        <w:jc w:val="center"/>
        <w:rPr>
          <w:b/>
        </w:rPr>
      </w:pPr>
    </w:p>
    <w:p w:rsidR="00B022BB" w:rsidRDefault="00B022BB">
      <w:pPr>
        <w:jc w:val="center"/>
        <w:rPr>
          <w:b/>
        </w:rPr>
      </w:pPr>
    </w:p>
    <w:p w:rsidR="00B022BB" w:rsidRDefault="001430EC">
      <w:pPr>
        <w:rPr>
          <w:b/>
          <w:u w:val="single"/>
        </w:rPr>
      </w:pPr>
      <w:r>
        <w:rPr>
          <w:b/>
          <w:u w:val="single"/>
        </w:rPr>
        <w:t>Train to Teach with us in 2019/20!</w:t>
      </w:r>
    </w:p>
    <w:p w:rsidR="00B022BB" w:rsidRDefault="00B022BB"/>
    <w:p w:rsidR="00B022BB" w:rsidRDefault="001430EC">
      <w:pPr>
        <w:jc w:val="both"/>
      </w:pPr>
      <w:r>
        <w:t xml:space="preserve">This year, </w:t>
      </w:r>
      <w:r w:rsidRPr="001430EC">
        <w:t xml:space="preserve">Stony Dean </w:t>
      </w:r>
      <w:r>
        <w:t xml:space="preserve">is thrilled to be offering </w:t>
      </w:r>
      <w:r w:rsidRPr="001430EC">
        <w:t>bursary led/QTS and PGCE</w:t>
      </w:r>
      <w:r>
        <w:rPr>
          <w:b/>
        </w:rPr>
        <w:t xml:space="preserve"> </w:t>
      </w:r>
      <w:r>
        <w:t>teacher training places for 2019-2020, in partnership with the Astra SCITT.  Astra has recently (November 2018) been judged as ‘outstanding’ by Ofsted in all four categories for initial teacher training.  The full Ofsted i</w:t>
      </w:r>
      <w:r>
        <w:t>nspection report is available via the Astra website (</w:t>
      </w:r>
      <w:hyperlink r:id="rId6">
        <w:r>
          <w:rPr>
            <w:color w:val="1155CC"/>
            <w:u w:val="single"/>
          </w:rPr>
          <w:t>www.astra-alliance.com</w:t>
        </w:r>
      </w:hyperlink>
      <w:r>
        <w:t xml:space="preserve">) or </w:t>
      </w:r>
      <w:hyperlink r:id="rId7">
        <w:r>
          <w:rPr>
            <w:color w:val="1155CC"/>
            <w:u w:val="single"/>
          </w:rPr>
          <w:t>this link</w:t>
        </w:r>
      </w:hyperlink>
      <w:r>
        <w:t xml:space="preserve"> to the Ofsted website. </w:t>
      </w:r>
    </w:p>
    <w:p w:rsidR="00B022BB" w:rsidRDefault="00B022BB">
      <w:pPr>
        <w:jc w:val="both"/>
      </w:pPr>
    </w:p>
    <w:p w:rsidR="00B022BB" w:rsidRDefault="001430EC">
      <w:pPr>
        <w:jc w:val="both"/>
      </w:pPr>
      <w:r>
        <w:rPr>
          <w:b/>
        </w:rPr>
        <w:t>For 2019/20, the followin</w:t>
      </w:r>
      <w:r>
        <w:rPr>
          <w:b/>
        </w:rPr>
        <w:t>g bursary-led / unsalaried training places are available at our school:</w:t>
      </w:r>
    </w:p>
    <w:p w:rsidR="00B022BB" w:rsidRPr="001430EC" w:rsidRDefault="001430EC">
      <w:pPr>
        <w:jc w:val="both"/>
      </w:pPr>
      <w:r w:rsidRPr="001430EC">
        <w:t>English and Maths.</w:t>
      </w:r>
    </w:p>
    <w:p w:rsidR="00B022BB" w:rsidRDefault="00B022BB">
      <w:pPr>
        <w:jc w:val="both"/>
        <w:rPr>
          <w:b/>
        </w:rPr>
      </w:pPr>
    </w:p>
    <w:p w:rsidR="00B022BB" w:rsidRDefault="001430EC">
      <w:pPr>
        <w:jc w:val="both"/>
        <w:rPr>
          <w:b/>
        </w:rPr>
      </w:pPr>
      <w:r>
        <w:t xml:space="preserve">Generous, tax-free bursaries are available for some subjects and a full list of these can be seen via </w:t>
      </w:r>
      <w:hyperlink r:id="rId8">
        <w:r>
          <w:rPr>
            <w:b/>
            <w:color w:val="1155CC"/>
            <w:u w:val="single"/>
          </w:rPr>
          <w:t>this link</w:t>
        </w:r>
      </w:hyperlink>
      <w:r>
        <w:rPr>
          <w:b/>
        </w:rPr>
        <w:t>.</w:t>
      </w:r>
    </w:p>
    <w:p w:rsidR="00B022BB" w:rsidRDefault="00B022BB">
      <w:pPr>
        <w:jc w:val="both"/>
      </w:pPr>
    </w:p>
    <w:p w:rsidR="00B022BB" w:rsidRDefault="001430EC">
      <w:pPr>
        <w:jc w:val="both"/>
        <w:rPr>
          <w:b/>
          <w:i/>
          <w:highlight w:val="yellow"/>
        </w:rPr>
      </w:pPr>
      <w:r>
        <w:t xml:space="preserve">We also offer salaried training placements in the following subjects: </w:t>
      </w:r>
      <w:r w:rsidRPr="001430EC">
        <w:t>Maths</w:t>
      </w:r>
    </w:p>
    <w:p w:rsidR="00B022BB" w:rsidRDefault="00B022BB">
      <w:pPr>
        <w:jc w:val="both"/>
      </w:pPr>
    </w:p>
    <w:p w:rsidR="00B022BB" w:rsidRDefault="001430EC">
      <w:pPr>
        <w:jc w:val="both"/>
      </w:pPr>
      <w:r>
        <w:t xml:space="preserve">As well as awarding QTS through Astra’s weekly core training programme, the SCITT also works with </w:t>
      </w:r>
      <w:r>
        <w:rPr>
          <w:b/>
        </w:rPr>
        <w:t>Gol</w:t>
      </w:r>
      <w:r>
        <w:rPr>
          <w:b/>
        </w:rPr>
        <w:t>dsmiths, University of London</w:t>
      </w:r>
      <w:r>
        <w:t xml:space="preserve"> for the optional PGCE ‘top up’ qualification, worth 60 Masters credits.</w:t>
      </w:r>
    </w:p>
    <w:p w:rsidR="00B022BB" w:rsidRDefault="00B022BB">
      <w:pPr>
        <w:jc w:val="both"/>
      </w:pPr>
    </w:p>
    <w:p w:rsidR="00B022BB" w:rsidRDefault="001430EC">
      <w:pPr>
        <w:jc w:val="both"/>
      </w:pPr>
      <w:r>
        <w:t>Since 2013, the Astra partnership has considerable experience of training teachers and recognises and values the enthusiastic contribution that they make</w:t>
      </w:r>
      <w:r>
        <w:t xml:space="preserve"> to our school communities.  Employment rates for trainees are high and outcomes and completion rates are also well above national benchmarking figures.  Expert staff in our schools share their knowledge and good practice to ensure that trainees are well s</w:t>
      </w:r>
      <w:r>
        <w:t xml:space="preserve">upported to develop into good and outstanding teachers. We also aim to ensure the right trainee is matched to the right school for both the main and second teaching placements. </w:t>
      </w:r>
    </w:p>
    <w:p w:rsidR="00B022BB" w:rsidRDefault="00B022BB">
      <w:pPr>
        <w:jc w:val="both"/>
      </w:pPr>
    </w:p>
    <w:p w:rsidR="00B022BB" w:rsidRDefault="001430EC">
      <w:pPr>
        <w:jc w:val="both"/>
      </w:pPr>
      <w:r>
        <w:t>To find out more, please contact Mrs J Dwyer</w:t>
      </w:r>
      <w:bookmarkStart w:id="0" w:name="_GoBack"/>
      <w:bookmarkEnd w:id="0"/>
      <w:r>
        <w:t xml:space="preserve"> or speak to a member of</w:t>
      </w:r>
      <w:r>
        <w:t xml:space="preserve"> the Astra SCITT team via </w:t>
      </w:r>
      <w:hyperlink r:id="rId9">
        <w:r>
          <w:rPr>
            <w:color w:val="1155CC"/>
            <w:u w:val="single"/>
          </w:rPr>
          <w:t>hello@astra-alliance.com</w:t>
        </w:r>
      </w:hyperlink>
      <w:r>
        <w:t xml:space="preserve"> / telephone 01494 787573.  Please also click </w:t>
      </w:r>
      <w:hyperlink r:id="rId10">
        <w:r>
          <w:rPr>
            <w:color w:val="1155CC"/>
            <w:u w:val="single"/>
          </w:rPr>
          <w:t>here</w:t>
        </w:r>
      </w:hyperlink>
      <w:r>
        <w:t xml:space="preserve"> to access the ASTRA prospectus.  Details of forthcoming open days and events can be found on the </w:t>
      </w:r>
      <w:hyperlink r:id="rId11">
        <w:r>
          <w:rPr>
            <w:color w:val="1155CC"/>
            <w:u w:val="single"/>
          </w:rPr>
          <w:t>Astra website</w:t>
        </w:r>
      </w:hyperlink>
      <w:r>
        <w:t xml:space="preserve">. </w:t>
      </w:r>
      <w:r>
        <w:rPr>
          <w:noProof/>
        </w:rPr>
        <w:drawing>
          <wp:anchor distT="19050" distB="19050" distL="19050" distR="19050" simplePos="0" relativeHeight="251659264" behindDoc="0" locked="0" layoutInCell="1" hidden="0" allowOverlap="1">
            <wp:simplePos x="0" y="0"/>
            <wp:positionH relativeFrom="column">
              <wp:posOffset>4762500</wp:posOffset>
            </wp:positionH>
            <wp:positionV relativeFrom="paragraph">
              <wp:posOffset>676275</wp:posOffset>
            </wp:positionV>
            <wp:extent cx="1229588" cy="1229588"/>
            <wp:effectExtent l="0" t="0" r="0" b="0"/>
            <wp:wrapSquare wrapText="bothSides" distT="19050" distB="19050" distL="19050" distR="1905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229588" cy="1229588"/>
                    </a:xfrm>
                    <a:prstGeom prst="rect">
                      <a:avLst/>
                    </a:prstGeom>
                    <a:ln/>
                  </pic:spPr>
                </pic:pic>
              </a:graphicData>
            </a:graphic>
          </wp:anchor>
        </w:drawing>
      </w:r>
    </w:p>
    <w:p w:rsidR="00B022BB" w:rsidRDefault="00B022BB"/>
    <w:p w:rsidR="00B022BB" w:rsidRDefault="00B022BB"/>
    <w:p w:rsidR="00B022BB" w:rsidRDefault="00B022BB"/>
    <w:sectPr w:rsidR="00B022BB">
      <w:pgSz w:w="11906" w:h="16838"/>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B"/>
    <w:rsid w:val="001430EC"/>
    <w:rsid w:val="00B0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2F81-191A-466A-9AAF-60334702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3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etintoteaching.education.gov.uk/funding-my-teacher-training/bursaries-and-scholarships-for-teacher-trai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ports.ofsted.gov.uk/provider/41/703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a-alliance.com" TargetMode="External"/><Relationship Id="rId11" Type="http://schemas.openxmlformats.org/officeDocument/2006/relationships/hyperlink" Target="http://www.astra-alliance.com/" TargetMode="External"/><Relationship Id="rId5" Type="http://schemas.openxmlformats.org/officeDocument/2006/relationships/image" Target="media/image2.jpg"/><Relationship Id="rId10" Type="http://schemas.openxmlformats.org/officeDocument/2006/relationships/hyperlink" Target="https://drive.google.com/file/d/0B_HtZl0sLe_mcTI3c3J3cnlLMVlIMHRCZnJIcTU4X0d4LWdn/view?usp=sharing" TargetMode="External"/><Relationship Id="rId4" Type="http://schemas.openxmlformats.org/officeDocument/2006/relationships/image" Target="media/image1.png"/><Relationship Id="rId9" Type="http://schemas.openxmlformats.org/officeDocument/2006/relationships/hyperlink" Target="mailto:hello@astra-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cp:lastPrinted>2019-03-15T08:44:00Z</cp:lastPrinted>
  <dcterms:created xsi:type="dcterms:W3CDTF">2019-03-15T09:38:00Z</dcterms:created>
  <dcterms:modified xsi:type="dcterms:W3CDTF">2019-03-15T09:38:00Z</dcterms:modified>
</cp:coreProperties>
</file>