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56"/>
        <w:tblW w:w="0" w:type="auto"/>
        <w:tblLook w:val="04A0" w:firstRow="1" w:lastRow="0" w:firstColumn="1" w:lastColumn="0" w:noHBand="0" w:noVBand="1"/>
      </w:tblPr>
      <w:tblGrid>
        <w:gridCol w:w="4928"/>
      </w:tblGrid>
      <w:tr w:rsidR="00AB32BC" w:rsidTr="00AB32BC">
        <w:tc>
          <w:tcPr>
            <w:tcW w:w="4928" w:type="dxa"/>
            <w:shd w:val="clear" w:color="auto" w:fill="D99594" w:themeFill="accent2" w:themeFillTint="99"/>
          </w:tcPr>
          <w:p w:rsidR="00AB32BC" w:rsidRPr="0034416E" w:rsidRDefault="001273A9" w:rsidP="00080188">
            <w:pPr>
              <w:jc w:val="center"/>
              <w:rPr>
                <w:b/>
                <w:sz w:val="36"/>
                <w:szCs w:val="36"/>
              </w:rPr>
            </w:pPr>
            <w:r>
              <w:rPr>
                <w:b/>
                <w:sz w:val="36"/>
                <w:szCs w:val="36"/>
              </w:rPr>
              <w:t xml:space="preserve"> </w:t>
            </w:r>
            <w:r w:rsidR="00AB32BC" w:rsidRPr="0034416E">
              <w:rPr>
                <w:b/>
                <w:sz w:val="36"/>
                <w:szCs w:val="36"/>
              </w:rPr>
              <w:t>STONY DEAN SCHOOL</w:t>
            </w:r>
          </w:p>
          <w:p w:rsidR="00AB32BC" w:rsidRPr="0034416E" w:rsidRDefault="00AB32BC" w:rsidP="00080188">
            <w:pPr>
              <w:jc w:val="center"/>
              <w:rPr>
                <w:b/>
                <w:sz w:val="28"/>
                <w:szCs w:val="28"/>
              </w:rPr>
            </w:pPr>
            <w:r>
              <w:rPr>
                <w:b/>
                <w:sz w:val="28"/>
                <w:szCs w:val="28"/>
              </w:rPr>
              <w:t>Self- evaluation form: September 201</w:t>
            </w:r>
            <w:r w:rsidR="00163312">
              <w:rPr>
                <w:b/>
                <w:sz w:val="28"/>
                <w:szCs w:val="28"/>
              </w:rPr>
              <w:t>9</w:t>
            </w:r>
          </w:p>
        </w:tc>
      </w:tr>
    </w:tbl>
    <w:p w:rsidR="003210C6" w:rsidRDefault="003210C6" w:rsidP="0034416E">
      <w:pPr>
        <w:jc w:val="center"/>
        <w:rPr>
          <w:b/>
          <w:sz w:val="28"/>
          <w:szCs w:val="28"/>
        </w:rPr>
      </w:pPr>
    </w:p>
    <w:p w:rsidR="0034416E" w:rsidRDefault="0034416E" w:rsidP="0034416E">
      <w:pPr>
        <w:spacing w:after="0" w:line="240" w:lineRule="auto"/>
        <w:rPr>
          <w:b/>
          <w:sz w:val="28"/>
          <w:szCs w:val="28"/>
        </w:rPr>
      </w:pPr>
    </w:p>
    <w:tbl>
      <w:tblPr>
        <w:tblStyle w:val="TableGrid"/>
        <w:tblW w:w="0" w:type="auto"/>
        <w:tblLook w:val="04A0" w:firstRow="1" w:lastRow="0" w:firstColumn="1" w:lastColumn="0" w:noHBand="0" w:noVBand="1"/>
      </w:tblPr>
      <w:tblGrid>
        <w:gridCol w:w="3652"/>
        <w:gridCol w:w="2835"/>
        <w:gridCol w:w="3827"/>
      </w:tblGrid>
      <w:tr w:rsidR="0034416E" w:rsidRPr="000F5713" w:rsidTr="00EB2A04">
        <w:tc>
          <w:tcPr>
            <w:tcW w:w="10314" w:type="dxa"/>
            <w:gridSpan w:val="3"/>
            <w:shd w:val="clear" w:color="auto" w:fill="D99594" w:themeFill="accent2" w:themeFillTint="99"/>
          </w:tcPr>
          <w:p w:rsidR="0034416E" w:rsidRPr="000F5713" w:rsidRDefault="0034416E" w:rsidP="00080188">
            <w:pPr>
              <w:jc w:val="center"/>
              <w:rPr>
                <w:b/>
                <w:sz w:val="28"/>
                <w:szCs w:val="28"/>
              </w:rPr>
            </w:pPr>
            <w:r w:rsidRPr="000F5713">
              <w:rPr>
                <w:b/>
                <w:sz w:val="28"/>
                <w:szCs w:val="28"/>
              </w:rPr>
              <w:t>The context of the school:</w:t>
            </w:r>
            <w:r>
              <w:rPr>
                <w:b/>
                <w:sz w:val="28"/>
                <w:szCs w:val="28"/>
              </w:rPr>
              <w:t xml:space="preserve"> key strengths</w:t>
            </w:r>
          </w:p>
          <w:p w:rsidR="0034416E" w:rsidRPr="000A7FBD" w:rsidRDefault="00EB2A04" w:rsidP="00163312">
            <w:pPr>
              <w:autoSpaceDE w:val="0"/>
              <w:autoSpaceDN w:val="0"/>
              <w:adjustRightInd w:val="0"/>
              <w:jc w:val="center"/>
              <w:rPr>
                <w:rFonts w:cs="Tahoma"/>
                <w:color w:val="000000"/>
                <w:sz w:val="20"/>
                <w:szCs w:val="20"/>
              </w:rPr>
            </w:pPr>
            <w:r>
              <w:rPr>
                <w:rFonts w:cs="Tahoma"/>
                <w:color w:val="000000"/>
                <w:sz w:val="20"/>
                <w:szCs w:val="20"/>
              </w:rPr>
              <w:t xml:space="preserve">KS3-5 Specialist school for Communication and </w:t>
            </w:r>
            <w:r w:rsidR="00163312">
              <w:rPr>
                <w:rFonts w:cs="Tahoma"/>
                <w:color w:val="000000"/>
                <w:sz w:val="20"/>
                <w:szCs w:val="20"/>
              </w:rPr>
              <w:t>I</w:t>
            </w:r>
            <w:r>
              <w:rPr>
                <w:rFonts w:cs="Tahoma"/>
                <w:color w:val="000000"/>
                <w:sz w:val="20"/>
                <w:szCs w:val="20"/>
              </w:rPr>
              <w:t>nteraction: SLCN, ASD &amp; MLD</w:t>
            </w:r>
          </w:p>
        </w:tc>
      </w:tr>
      <w:tr w:rsidR="00EB2A04" w:rsidRPr="000F5713" w:rsidTr="00185F3F">
        <w:trPr>
          <w:trHeight w:val="1737"/>
        </w:trPr>
        <w:tc>
          <w:tcPr>
            <w:tcW w:w="3652" w:type="dxa"/>
            <w:shd w:val="clear" w:color="auto" w:fill="FFFFFF" w:themeFill="background1"/>
          </w:tcPr>
          <w:p w:rsidR="00EB2A04" w:rsidRPr="00265924" w:rsidRDefault="00EB2A04" w:rsidP="0034416E">
            <w:pPr>
              <w:rPr>
                <w:b/>
              </w:rPr>
            </w:pPr>
            <w:r w:rsidRPr="00265924">
              <w:rPr>
                <w:b/>
              </w:rPr>
              <w:t>Girls:</w:t>
            </w:r>
            <w:r w:rsidR="00185F3F">
              <w:rPr>
                <w:b/>
              </w:rPr>
              <w:t xml:space="preserve"> 2</w:t>
            </w:r>
            <w:r w:rsidR="00845AE0" w:rsidRPr="00265924">
              <w:rPr>
                <w:b/>
              </w:rPr>
              <w:t>%</w:t>
            </w:r>
          </w:p>
          <w:p w:rsidR="00EB2A04" w:rsidRPr="00265924" w:rsidRDefault="00EB2A04" w:rsidP="0034416E">
            <w:pPr>
              <w:rPr>
                <w:b/>
              </w:rPr>
            </w:pPr>
            <w:r w:rsidRPr="00265924">
              <w:rPr>
                <w:b/>
              </w:rPr>
              <w:t>Boys:</w:t>
            </w:r>
            <w:r w:rsidR="00185F3F">
              <w:rPr>
                <w:b/>
              </w:rPr>
              <w:t xml:space="preserve"> 98</w:t>
            </w:r>
            <w:r w:rsidR="00845AE0" w:rsidRPr="00265924">
              <w:rPr>
                <w:b/>
              </w:rPr>
              <w:t>%</w:t>
            </w:r>
            <w:r w:rsidRPr="00265924">
              <w:rPr>
                <w:b/>
              </w:rPr>
              <w:t xml:space="preserve">                                           </w:t>
            </w:r>
          </w:p>
          <w:p w:rsidR="00EB2A04" w:rsidRPr="00883725" w:rsidRDefault="00EB2A04" w:rsidP="00EB2A04">
            <w:pPr>
              <w:rPr>
                <w:b/>
              </w:rPr>
            </w:pPr>
            <w:r w:rsidRPr="00265924">
              <w:rPr>
                <w:b/>
              </w:rPr>
              <w:t>PPF:</w:t>
            </w:r>
            <w:r w:rsidR="00845AE0" w:rsidRPr="00265924">
              <w:rPr>
                <w:b/>
              </w:rPr>
              <w:t xml:space="preserve"> </w:t>
            </w:r>
            <w:r w:rsidR="007E0181" w:rsidRPr="00265924">
              <w:rPr>
                <w:b/>
              </w:rPr>
              <w:t xml:space="preserve"> </w:t>
            </w:r>
            <w:r w:rsidR="00194F1F">
              <w:rPr>
                <w:b/>
              </w:rPr>
              <w:t xml:space="preserve">27% (+3%) </w:t>
            </w:r>
            <w:r w:rsidR="00EE0FBC" w:rsidRPr="00265924">
              <w:rPr>
                <w:b/>
              </w:rPr>
              <w:t xml:space="preserve">           </w:t>
            </w:r>
            <w:r w:rsidR="007E0181" w:rsidRPr="00265924">
              <w:rPr>
                <w:b/>
              </w:rPr>
              <w:t xml:space="preserve">      </w:t>
            </w:r>
            <w:r w:rsidR="009777AD" w:rsidRPr="00883725">
              <w:rPr>
                <w:rFonts w:cs="Tahoma"/>
                <w:b/>
                <w:color w:val="000000"/>
              </w:rPr>
              <w:t>LAC</w:t>
            </w:r>
            <w:r w:rsidR="00EE0FBC" w:rsidRPr="00883725">
              <w:rPr>
                <w:rFonts w:cs="Tahoma"/>
                <w:b/>
                <w:color w:val="000000"/>
              </w:rPr>
              <w:t xml:space="preserve"> </w:t>
            </w:r>
            <w:r w:rsidR="007E0181" w:rsidRPr="00883725">
              <w:rPr>
                <w:rFonts w:cs="Tahoma"/>
                <w:b/>
                <w:color w:val="000000"/>
              </w:rPr>
              <w:t xml:space="preserve"> </w:t>
            </w:r>
            <w:r w:rsidR="009777AD" w:rsidRPr="00883725">
              <w:rPr>
                <w:rFonts w:cs="Tahoma"/>
                <w:b/>
                <w:color w:val="000000"/>
              </w:rPr>
              <w:t xml:space="preserve"> </w:t>
            </w:r>
            <w:r w:rsidR="000B3E01" w:rsidRPr="00883725">
              <w:rPr>
                <w:rFonts w:cs="Tahoma"/>
                <w:b/>
                <w:color w:val="000000"/>
              </w:rPr>
              <w:t>6</w:t>
            </w:r>
            <w:r w:rsidR="00EF0075" w:rsidRPr="00883725">
              <w:rPr>
                <w:rFonts w:cs="Tahoma"/>
                <w:b/>
                <w:color w:val="000000"/>
              </w:rPr>
              <w:t>%</w:t>
            </w:r>
            <w:r w:rsidR="00EE0FBC" w:rsidRPr="00883725">
              <w:rPr>
                <w:rFonts w:cs="Tahoma"/>
                <w:b/>
                <w:color w:val="000000"/>
              </w:rPr>
              <w:t xml:space="preserve"> </w:t>
            </w:r>
          </w:p>
          <w:p w:rsidR="00332CA7" w:rsidRPr="00883725" w:rsidRDefault="003B1255" w:rsidP="00EB2A04">
            <w:pPr>
              <w:rPr>
                <w:b/>
              </w:rPr>
            </w:pPr>
            <w:r w:rsidRPr="00883725">
              <w:rPr>
                <w:b/>
              </w:rPr>
              <w:t xml:space="preserve">Support required for </w:t>
            </w:r>
            <w:r w:rsidR="00EB2A04" w:rsidRPr="00883725">
              <w:rPr>
                <w:b/>
              </w:rPr>
              <w:t>S&amp;L</w:t>
            </w:r>
            <w:r w:rsidR="00B012E9" w:rsidRPr="00883725">
              <w:rPr>
                <w:b/>
              </w:rPr>
              <w:t xml:space="preserve"> </w:t>
            </w:r>
            <w:r w:rsidRPr="00883725">
              <w:rPr>
                <w:b/>
              </w:rPr>
              <w:t xml:space="preserve"> 75%</w:t>
            </w:r>
          </w:p>
          <w:p w:rsidR="00332CA7" w:rsidRPr="00883725" w:rsidRDefault="00332CA7" w:rsidP="00332CA7">
            <w:pPr>
              <w:rPr>
                <w:b/>
              </w:rPr>
            </w:pPr>
            <w:r w:rsidRPr="00883725">
              <w:rPr>
                <w:b/>
              </w:rPr>
              <w:t>White British:</w:t>
            </w:r>
            <w:r w:rsidR="00776483" w:rsidRPr="00883725">
              <w:rPr>
                <w:b/>
              </w:rPr>
              <w:t xml:space="preserve"> </w:t>
            </w:r>
            <w:r w:rsidR="00194F1F" w:rsidRPr="00883725">
              <w:rPr>
                <w:b/>
              </w:rPr>
              <w:t>66%</w:t>
            </w:r>
          </w:p>
          <w:p w:rsidR="00332CA7" w:rsidRDefault="00332CA7" w:rsidP="00EB2A04">
            <w:pPr>
              <w:rPr>
                <w:b/>
              </w:rPr>
            </w:pPr>
            <w:proofErr w:type="spellStart"/>
            <w:r w:rsidRPr="00883725">
              <w:rPr>
                <w:b/>
              </w:rPr>
              <w:t>EMaG</w:t>
            </w:r>
            <w:proofErr w:type="spellEnd"/>
            <w:r w:rsidRPr="00883725">
              <w:rPr>
                <w:b/>
              </w:rPr>
              <w:t xml:space="preserve">: </w:t>
            </w:r>
            <w:r w:rsidR="00883725" w:rsidRPr="00883725">
              <w:rPr>
                <w:b/>
              </w:rPr>
              <w:t>34</w:t>
            </w:r>
            <w:r w:rsidR="00845AE0" w:rsidRPr="00883725">
              <w:rPr>
                <w:b/>
              </w:rPr>
              <w:t>%</w:t>
            </w:r>
          </w:p>
          <w:p w:rsidR="00185F3F" w:rsidRPr="00265924" w:rsidRDefault="00194F1F" w:rsidP="00EB2A04">
            <w:pPr>
              <w:rPr>
                <w:b/>
              </w:rPr>
            </w:pPr>
            <w:r>
              <w:rPr>
                <w:b/>
              </w:rPr>
              <w:t>English as first Language 87</w:t>
            </w:r>
            <w:r w:rsidR="00185F3F">
              <w:rPr>
                <w:b/>
              </w:rPr>
              <w:t>%</w:t>
            </w:r>
          </w:p>
        </w:tc>
        <w:tc>
          <w:tcPr>
            <w:tcW w:w="2835" w:type="dxa"/>
            <w:shd w:val="clear" w:color="auto" w:fill="FFFFFF" w:themeFill="background1"/>
          </w:tcPr>
          <w:p w:rsidR="00EB2A04" w:rsidRPr="00265924" w:rsidRDefault="00EB2A04" w:rsidP="0034416E">
            <w:pPr>
              <w:rPr>
                <w:b/>
              </w:rPr>
            </w:pPr>
            <w:r w:rsidRPr="00265924">
              <w:rPr>
                <w:b/>
              </w:rPr>
              <w:t>EHCP:</w:t>
            </w:r>
            <w:r w:rsidR="00C44765">
              <w:rPr>
                <w:b/>
              </w:rPr>
              <w:t xml:space="preserve"> 100%</w:t>
            </w:r>
          </w:p>
          <w:p w:rsidR="00EB2A04" w:rsidRPr="00265924" w:rsidRDefault="00EB2A04" w:rsidP="0034416E">
            <w:pPr>
              <w:rPr>
                <w:b/>
              </w:rPr>
            </w:pPr>
            <w:r w:rsidRPr="00265924">
              <w:rPr>
                <w:b/>
              </w:rPr>
              <w:t>SLCN:</w:t>
            </w:r>
            <w:r w:rsidR="00845AE0" w:rsidRPr="00265924">
              <w:rPr>
                <w:b/>
              </w:rPr>
              <w:t xml:space="preserve"> </w:t>
            </w:r>
            <w:r w:rsidR="00194F1F">
              <w:rPr>
                <w:b/>
              </w:rPr>
              <w:t>33% (-13</w:t>
            </w:r>
            <w:r w:rsidR="005C4FA4" w:rsidRPr="00265924">
              <w:rPr>
                <w:b/>
              </w:rPr>
              <w:t>%</w:t>
            </w:r>
            <w:r w:rsidR="00194F1F">
              <w:rPr>
                <w:b/>
              </w:rPr>
              <w:t>)</w:t>
            </w:r>
          </w:p>
          <w:p w:rsidR="00194F1F" w:rsidRDefault="00EB2A04" w:rsidP="0034416E">
            <w:pPr>
              <w:rPr>
                <w:b/>
              </w:rPr>
            </w:pPr>
            <w:r w:rsidRPr="00265924">
              <w:rPr>
                <w:b/>
              </w:rPr>
              <w:t>ASD:</w:t>
            </w:r>
            <w:r w:rsidR="00845AE0" w:rsidRPr="00265924">
              <w:rPr>
                <w:b/>
              </w:rPr>
              <w:t xml:space="preserve"> </w:t>
            </w:r>
            <w:r w:rsidR="00ED0AE1">
              <w:rPr>
                <w:b/>
              </w:rPr>
              <w:t>40</w:t>
            </w:r>
            <w:r w:rsidR="00194F1F">
              <w:rPr>
                <w:b/>
              </w:rPr>
              <w:t>% (+9%)</w:t>
            </w:r>
          </w:p>
          <w:p w:rsidR="00EB2A04" w:rsidRDefault="00EB2A04" w:rsidP="0034416E">
            <w:pPr>
              <w:rPr>
                <w:b/>
              </w:rPr>
            </w:pPr>
            <w:r w:rsidRPr="00265924">
              <w:rPr>
                <w:b/>
              </w:rPr>
              <w:t>MLD:</w:t>
            </w:r>
            <w:r w:rsidR="00845AE0" w:rsidRPr="00265924">
              <w:rPr>
                <w:b/>
              </w:rPr>
              <w:t xml:space="preserve"> </w:t>
            </w:r>
            <w:r w:rsidR="005C4FA4" w:rsidRPr="00265924">
              <w:rPr>
                <w:b/>
              </w:rPr>
              <w:t>1</w:t>
            </w:r>
            <w:r w:rsidR="00194F1F">
              <w:rPr>
                <w:b/>
              </w:rPr>
              <w:t>2</w:t>
            </w:r>
            <w:r w:rsidR="005C4FA4" w:rsidRPr="00265924">
              <w:rPr>
                <w:b/>
              </w:rPr>
              <w:t>%</w:t>
            </w:r>
            <w:r w:rsidR="00194F1F">
              <w:rPr>
                <w:b/>
              </w:rPr>
              <w:t xml:space="preserve"> (+1%)</w:t>
            </w:r>
          </w:p>
          <w:p w:rsidR="00194F1F" w:rsidRPr="00265924" w:rsidRDefault="00194F1F" w:rsidP="0034416E">
            <w:pPr>
              <w:rPr>
                <w:b/>
              </w:rPr>
            </w:pPr>
            <w:r>
              <w:rPr>
                <w:b/>
              </w:rPr>
              <w:t>SEMH: 10%</w:t>
            </w:r>
          </w:p>
          <w:p w:rsidR="00EB2A04" w:rsidRPr="00265924" w:rsidRDefault="00EB2A04" w:rsidP="0034416E">
            <w:pPr>
              <w:rPr>
                <w:b/>
              </w:rPr>
            </w:pPr>
            <w:r w:rsidRPr="00265924">
              <w:rPr>
                <w:b/>
              </w:rPr>
              <w:t>Other:</w:t>
            </w:r>
            <w:r w:rsidR="00194F1F">
              <w:rPr>
                <w:b/>
              </w:rPr>
              <w:t xml:space="preserve"> 5</w:t>
            </w:r>
            <w:r w:rsidR="00845AE0" w:rsidRPr="00265924">
              <w:rPr>
                <w:b/>
              </w:rPr>
              <w:t>%</w:t>
            </w:r>
            <w:r w:rsidR="00194F1F">
              <w:rPr>
                <w:b/>
              </w:rPr>
              <w:t xml:space="preserve"> (-8%)</w:t>
            </w:r>
          </w:p>
        </w:tc>
        <w:tc>
          <w:tcPr>
            <w:tcW w:w="3827" w:type="dxa"/>
            <w:shd w:val="clear" w:color="auto" w:fill="FFFFFF" w:themeFill="background1"/>
          </w:tcPr>
          <w:p w:rsidR="00FC4C5E" w:rsidRPr="00265924" w:rsidRDefault="00185F3F" w:rsidP="0034416E">
            <w:pPr>
              <w:rPr>
                <w:b/>
              </w:rPr>
            </w:pPr>
            <w:r w:rsidRPr="00914DDA">
              <w:rPr>
                <w:b/>
              </w:rPr>
              <w:t xml:space="preserve">Whole </w:t>
            </w:r>
            <w:r w:rsidR="00910ACF" w:rsidRPr="00914DDA">
              <w:rPr>
                <w:b/>
              </w:rPr>
              <w:t xml:space="preserve">School Attendance:  </w:t>
            </w:r>
            <w:r w:rsidR="00ED0AE1">
              <w:rPr>
                <w:b/>
              </w:rPr>
              <w:t>2018-2019</w:t>
            </w:r>
            <w:r w:rsidR="00910ACF" w:rsidRPr="00914DDA">
              <w:rPr>
                <w:b/>
              </w:rPr>
              <w:t xml:space="preserve"> 9</w:t>
            </w:r>
            <w:r w:rsidR="00883725" w:rsidRPr="00914DDA">
              <w:rPr>
                <w:b/>
              </w:rPr>
              <w:t>1</w:t>
            </w:r>
            <w:r w:rsidR="00EE0FBC" w:rsidRPr="00914DDA">
              <w:rPr>
                <w:b/>
              </w:rPr>
              <w:t>%</w:t>
            </w:r>
          </w:p>
          <w:p w:rsidR="00185F3F" w:rsidRDefault="00185F3F" w:rsidP="0034416E">
            <w:pPr>
              <w:rPr>
                <w:b/>
              </w:rPr>
            </w:pPr>
            <w:r>
              <w:rPr>
                <w:b/>
              </w:rPr>
              <w:t>No. Exclusions 2017-18: 0</w:t>
            </w:r>
          </w:p>
          <w:p w:rsidR="00163312" w:rsidRDefault="00163312" w:rsidP="00163312">
            <w:pPr>
              <w:rPr>
                <w:b/>
              </w:rPr>
            </w:pPr>
            <w:r>
              <w:rPr>
                <w:b/>
              </w:rPr>
              <w:t>No. Exclusions 2018-19: 0</w:t>
            </w:r>
          </w:p>
          <w:p w:rsidR="00163312" w:rsidRPr="00265924" w:rsidRDefault="00163312" w:rsidP="0034416E">
            <w:pPr>
              <w:rPr>
                <w:b/>
              </w:rPr>
            </w:pPr>
          </w:p>
        </w:tc>
      </w:tr>
      <w:tr w:rsidR="00332CA7" w:rsidRPr="000F5713" w:rsidTr="00332CA7">
        <w:tc>
          <w:tcPr>
            <w:tcW w:w="10314" w:type="dxa"/>
            <w:gridSpan w:val="3"/>
            <w:shd w:val="clear" w:color="auto" w:fill="D99594" w:themeFill="accent2" w:themeFillTint="99"/>
          </w:tcPr>
          <w:p w:rsidR="00332CA7" w:rsidRPr="00332CA7" w:rsidRDefault="00080188" w:rsidP="00080188">
            <w:pPr>
              <w:autoSpaceDE w:val="0"/>
              <w:autoSpaceDN w:val="0"/>
              <w:adjustRightInd w:val="0"/>
              <w:rPr>
                <w:rFonts w:cs="Tahoma"/>
                <w:b/>
                <w:color w:val="000000"/>
                <w:sz w:val="20"/>
                <w:szCs w:val="20"/>
              </w:rPr>
            </w:pPr>
            <w:r>
              <w:rPr>
                <w:rFonts w:cs="Tahoma"/>
                <w:b/>
                <w:color w:val="000000"/>
                <w:sz w:val="28"/>
                <w:szCs w:val="20"/>
              </w:rPr>
              <w:t xml:space="preserve">Historical </w:t>
            </w:r>
            <w:r w:rsidR="00332CA7" w:rsidRPr="00332CA7">
              <w:rPr>
                <w:rFonts w:cs="Tahoma"/>
                <w:b/>
                <w:color w:val="000000"/>
                <w:sz w:val="28"/>
                <w:szCs w:val="20"/>
              </w:rPr>
              <w:t xml:space="preserve"> </w:t>
            </w:r>
            <w:r>
              <w:rPr>
                <w:rFonts w:cs="Tahoma"/>
                <w:b/>
                <w:color w:val="000000"/>
                <w:sz w:val="28"/>
                <w:szCs w:val="20"/>
              </w:rPr>
              <w:t xml:space="preserve">Information </w:t>
            </w:r>
          </w:p>
        </w:tc>
      </w:tr>
      <w:tr w:rsidR="00332CA7" w:rsidRPr="000F5713" w:rsidTr="002E213B">
        <w:tc>
          <w:tcPr>
            <w:tcW w:w="10314" w:type="dxa"/>
            <w:gridSpan w:val="3"/>
          </w:tcPr>
          <w:p w:rsidR="00332CA7" w:rsidRPr="00373F4C" w:rsidRDefault="00332CA7" w:rsidP="006C69E6">
            <w:pPr>
              <w:pStyle w:val="ListParagraph"/>
              <w:numPr>
                <w:ilvl w:val="0"/>
                <w:numId w:val="21"/>
              </w:numPr>
              <w:autoSpaceDE w:val="0"/>
              <w:autoSpaceDN w:val="0"/>
              <w:adjustRightInd w:val="0"/>
              <w:jc w:val="both"/>
              <w:rPr>
                <w:rFonts w:cs="Tahoma"/>
                <w:color w:val="000000"/>
              </w:rPr>
            </w:pPr>
            <w:r w:rsidRPr="00373F4C">
              <w:rPr>
                <w:rFonts w:cs="Tahoma"/>
                <w:color w:val="000000"/>
              </w:rPr>
              <w:t>The School was judged Outstanding</w:t>
            </w:r>
            <w:r w:rsidR="00914DDA">
              <w:rPr>
                <w:rFonts w:cs="Tahoma"/>
                <w:color w:val="000000"/>
              </w:rPr>
              <w:t xml:space="preserve"> by Ofsted </w:t>
            </w:r>
            <w:r w:rsidR="00914DDA" w:rsidRPr="00373F4C">
              <w:rPr>
                <w:rFonts w:cs="Tahoma"/>
                <w:color w:val="000000"/>
              </w:rPr>
              <w:t>in</w:t>
            </w:r>
            <w:r w:rsidRPr="00373F4C">
              <w:rPr>
                <w:rFonts w:cs="Tahoma"/>
                <w:color w:val="000000"/>
              </w:rPr>
              <w:t xml:space="preserve"> </w:t>
            </w:r>
            <w:r w:rsidR="00163312">
              <w:rPr>
                <w:rFonts w:cs="Tahoma"/>
                <w:color w:val="000000"/>
              </w:rPr>
              <w:t xml:space="preserve">March </w:t>
            </w:r>
            <w:r w:rsidR="00914DDA">
              <w:rPr>
                <w:rFonts w:cs="Tahoma"/>
                <w:color w:val="000000"/>
              </w:rPr>
              <w:t>2019</w:t>
            </w:r>
            <w:r w:rsidR="00914DDA" w:rsidRPr="00373F4C">
              <w:rPr>
                <w:rFonts w:cs="Tahoma"/>
                <w:color w:val="000000"/>
              </w:rPr>
              <w:t>.</w:t>
            </w:r>
          </w:p>
          <w:p w:rsidR="00080188" w:rsidRPr="00373F4C" w:rsidRDefault="00080188" w:rsidP="006C69E6">
            <w:pPr>
              <w:pStyle w:val="ListParagraph"/>
              <w:numPr>
                <w:ilvl w:val="0"/>
                <w:numId w:val="21"/>
              </w:numPr>
              <w:autoSpaceDE w:val="0"/>
              <w:autoSpaceDN w:val="0"/>
              <w:adjustRightInd w:val="0"/>
              <w:jc w:val="both"/>
              <w:rPr>
                <w:rFonts w:cs="Tahoma"/>
                <w:color w:val="000000"/>
              </w:rPr>
            </w:pPr>
            <w:r w:rsidRPr="00411634">
              <w:rPr>
                <w:rFonts w:cs="Tahoma"/>
                <w:color w:val="000000"/>
              </w:rPr>
              <w:t xml:space="preserve">The school </w:t>
            </w:r>
            <w:r w:rsidR="00194F1F" w:rsidRPr="00411634">
              <w:rPr>
                <w:rFonts w:cs="Tahoma"/>
                <w:color w:val="000000"/>
              </w:rPr>
              <w:t xml:space="preserve">is </w:t>
            </w:r>
            <w:r w:rsidR="00411634" w:rsidRPr="00411634">
              <w:rPr>
                <w:rFonts w:cs="Tahoma"/>
                <w:color w:val="000000"/>
              </w:rPr>
              <w:t xml:space="preserve">in </w:t>
            </w:r>
            <w:r w:rsidR="00194F1F" w:rsidRPr="00411634">
              <w:rPr>
                <w:rFonts w:cs="Tahoma"/>
                <w:color w:val="000000"/>
              </w:rPr>
              <w:t>year three</w:t>
            </w:r>
            <w:r w:rsidR="00417628" w:rsidRPr="00411634">
              <w:rPr>
                <w:rFonts w:cs="Tahoma"/>
                <w:color w:val="000000"/>
              </w:rPr>
              <w:t xml:space="preserve"> of a</w:t>
            </w:r>
            <w:r w:rsidRPr="00411634">
              <w:rPr>
                <w:rFonts w:cs="Tahoma"/>
                <w:color w:val="000000"/>
              </w:rPr>
              <w:t xml:space="preserve"> five year plan </w:t>
            </w:r>
            <w:r w:rsidR="00411634">
              <w:rPr>
                <w:rFonts w:cs="Tahoma"/>
                <w:color w:val="000000"/>
              </w:rPr>
              <w:t>linked directly to the school</w:t>
            </w:r>
            <w:r w:rsidRPr="00411634">
              <w:rPr>
                <w:rFonts w:cs="Tahoma"/>
                <w:color w:val="000000"/>
              </w:rPr>
              <w:t xml:space="preserve"> vision </w:t>
            </w:r>
            <w:r w:rsidR="00411634" w:rsidRPr="00411634">
              <w:rPr>
                <w:rFonts w:cs="Tahoma"/>
                <w:color w:val="000000"/>
              </w:rPr>
              <w:t xml:space="preserve">in order to </w:t>
            </w:r>
            <w:r w:rsidRPr="00411634">
              <w:rPr>
                <w:rFonts w:cs="Tahoma"/>
                <w:color w:val="000000"/>
              </w:rPr>
              <w:t xml:space="preserve">provide an improved schooling experience.  This </w:t>
            </w:r>
            <w:r w:rsidR="00B46805" w:rsidRPr="00411634">
              <w:rPr>
                <w:rFonts w:cs="Tahoma"/>
                <w:color w:val="000000"/>
              </w:rPr>
              <w:t>is</w:t>
            </w:r>
            <w:r w:rsidRPr="00411634">
              <w:rPr>
                <w:rFonts w:cs="Tahoma"/>
                <w:color w:val="000000"/>
              </w:rPr>
              <w:t xml:space="preserve"> based around improving the quality of our language provision, our preparation for independence and the students</w:t>
            </w:r>
            <w:r w:rsidR="00194F1F" w:rsidRPr="00411634">
              <w:rPr>
                <w:rFonts w:cs="Tahoma"/>
                <w:color w:val="000000"/>
              </w:rPr>
              <w:t>’</w:t>
            </w:r>
            <w:r w:rsidRPr="00411634">
              <w:rPr>
                <w:rFonts w:cs="Tahoma"/>
                <w:color w:val="000000"/>
              </w:rPr>
              <w:t xml:space="preserve"> employability skills</w:t>
            </w:r>
            <w:r w:rsidR="00194F1F" w:rsidRPr="00411634">
              <w:rPr>
                <w:rFonts w:cs="Tahoma"/>
                <w:color w:val="000000"/>
              </w:rPr>
              <w:t xml:space="preserve">. The interim review with staff, parents and governors </w:t>
            </w:r>
            <w:r w:rsidR="00411634">
              <w:rPr>
                <w:rFonts w:cs="Tahoma"/>
                <w:color w:val="000000"/>
              </w:rPr>
              <w:t>indicated</w:t>
            </w:r>
            <w:r w:rsidR="00194F1F" w:rsidRPr="00411634">
              <w:rPr>
                <w:rFonts w:cs="Tahoma"/>
                <w:color w:val="000000"/>
              </w:rPr>
              <w:t xml:space="preserve"> that the five year plan </w:t>
            </w:r>
            <w:r w:rsidR="00411634" w:rsidRPr="00411634">
              <w:rPr>
                <w:rFonts w:cs="Tahoma"/>
                <w:color w:val="000000"/>
              </w:rPr>
              <w:t>is still relevant and that the improvements made in years one and two are effective and sustainable</w:t>
            </w:r>
            <w:r w:rsidR="00411634">
              <w:rPr>
                <w:rFonts w:cs="Tahoma"/>
                <w:color w:val="000000"/>
              </w:rPr>
              <w:t>.</w:t>
            </w:r>
          </w:p>
          <w:p w:rsidR="00131CF2" w:rsidRPr="00332CA7" w:rsidRDefault="00131CF2" w:rsidP="00914DDA">
            <w:pPr>
              <w:pStyle w:val="ListParagraph"/>
              <w:numPr>
                <w:ilvl w:val="0"/>
                <w:numId w:val="21"/>
              </w:numPr>
              <w:autoSpaceDE w:val="0"/>
              <w:autoSpaceDN w:val="0"/>
              <w:adjustRightInd w:val="0"/>
              <w:jc w:val="both"/>
              <w:rPr>
                <w:rFonts w:cs="Tahoma"/>
                <w:color w:val="000000"/>
                <w:sz w:val="20"/>
                <w:szCs w:val="20"/>
              </w:rPr>
            </w:pPr>
            <w:r w:rsidRPr="00ED0AE1">
              <w:rPr>
                <w:rFonts w:cs="Tahoma"/>
                <w:color w:val="000000" w:themeColor="text1"/>
              </w:rPr>
              <w:t xml:space="preserve">The school seeks to continue to build on </w:t>
            </w:r>
            <w:r w:rsidR="00373F4C" w:rsidRPr="00ED0AE1">
              <w:rPr>
                <w:rFonts w:cs="Tahoma"/>
                <w:color w:val="000000" w:themeColor="text1"/>
              </w:rPr>
              <w:t xml:space="preserve">the </w:t>
            </w:r>
            <w:r w:rsidRPr="00ED0AE1">
              <w:rPr>
                <w:rFonts w:cs="Tahoma"/>
                <w:color w:val="000000" w:themeColor="text1"/>
              </w:rPr>
              <w:t>n</w:t>
            </w:r>
            <w:r w:rsidR="00373F4C" w:rsidRPr="00ED0AE1">
              <w:rPr>
                <w:rFonts w:cs="Tahoma"/>
                <w:color w:val="000000" w:themeColor="text1"/>
              </w:rPr>
              <w:t>ational agenda</w:t>
            </w:r>
            <w:r w:rsidRPr="00ED0AE1">
              <w:rPr>
                <w:rFonts w:cs="Tahoma"/>
                <w:color w:val="000000" w:themeColor="text1"/>
              </w:rPr>
              <w:t xml:space="preserve"> by working with local partner</w:t>
            </w:r>
            <w:r w:rsidR="00914DDA" w:rsidRPr="00ED0AE1">
              <w:rPr>
                <w:rFonts w:cs="Tahoma"/>
                <w:color w:val="000000" w:themeColor="text1"/>
              </w:rPr>
              <w:t xml:space="preserve">s to ensure that the curriculum </w:t>
            </w:r>
            <w:r w:rsidRPr="00ED0AE1">
              <w:rPr>
                <w:rFonts w:cs="Tahoma"/>
                <w:color w:val="000000" w:themeColor="text1"/>
              </w:rPr>
              <w:t>create</w:t>
            </w:r>
            <w:r w:rsidR="00ED0AE1" w:rsidRPr="00ED0AE1">
              <w:rPr>
                <w:rFonts w:cs="Tahoma"/>
                <w:color w:val="000000" w:themeColor="text1"/>
              </w:rPr>
              <w:t>s</w:t>
            </w:r>
            <w:r w:rsidRPr="00ED0AE1">
              <w:rPr>
                <w:rFonts w:cs="Tahoma"/>
                <w:color w:val="000000" w:themeColor="text1"/>
              </w:rPr>
              <w:t xml:space="preserve"> a challenging environment for the future</w:t>
            </w:r>
            <w:r w:rsidR="00411634" w:rsidRPr="00ED0AE1">
              <w:rPr>
                <w:rFonts w:cs="Tahoma"/>
                <w:color w:val="000000" w:themeColor="text1"/>
                <w:sz w:val="20"/>
                <w:szCs w:val="20"/>
              </w:rPr>
              <w:t>.</w:t>
            </w:r>
          </w:p>
        </w:tc>
      </w:tr>
    </w:tbl>
    <w:p w:rsidR="00630FAB" w:rsidRDefault="00630FAB" w:rsidP="00776483">
      <w:pPr>
        <w:rPr>
          <w:b/>
          <w:sz w:val="28"/>
          <w:szCs w:val="28"/>
        </w:rPr>
      </w:pPr>
    </w:p>
    <w:tbl>
      <w:tblPr>
        <w:tblStyle w:val="TableGrid"/>
        <w:tblW w:w="10314" w:type="dxa"/>
        <w:tblLook w:val="04A0" w:firstRow="1" w:lastRow="0" w:firstColumn="1" w:lastColumn="0" w:noHBand="0" w:noVBand="1"/>
      </w:tblPr>
      <w:tblGrid>
        <w:gridCol w:w="10314"/>
      </w:tblGrid>
      <w:tr w:rsidR="00A56BD6" w:rsidTr="00194F1F">
        <w:tc>
          <w:tcPr>
            <w:tcW w:w="10314" w:type="dxa"/>
            <w:shd w:val="clear" w:color="auto" w:fill="00B0F0"/>
          </w:tcPr>
          <w:p w:rsidR="00A56BD6" w:rsidRDefault="00FC4C5E" w:rsidP="00FC4C5E">
            <w:pPr>
              <w:jc w:val="center"/>
              <w:rPr>
                <w:b/>
                <w:sz w:val="20"/>
                <w:szCs w:val="20"/>
              </w:rPr>
            </w:pPr>
            <w:r>
              <w:rPr>
                <w:b/>
                <w:sz w:val="28"/>
                <w:szCs w:val="28"/>
              </w:rPr>
              <w:t>Achieving effective communication and interaction for all students at Stony Dean School*</w:t>
            </w:r>
          </w:p>
        </w:tc>
      </w:tr>
      <w:tr w:rsidR="003210C6" w:rsidTr="00194F1F">
        <w:tc>
          <w:tcPr>
            <w:tcW w:w="10314" w:type="dxa"/>
          </w:tcPr>
          <w:p w:rsidR="00823058" w:rsidRDefault="00823058" w:rsidP="00823058">
            <w:pPr>
              <w:pStyle w:val="ListParagraph"/>
              <w:numPr>
                <w:ilvl w:val="0"/>
                <w:numId w:val="41"/>
              </w:numPr>
              <w:rPr>
                <w:b/>
                <w:sz w:val="20"/>
                <w:szCs w:val="20"/>
              </w:rPr>
            </w:pPr>
            <w:r>
              <w:rPr>
                <w:b/>
                <w:sz w:val="20"/>
                <w:szCs w:val="20"/>
              </w:rPr>
              <w:t>Current provision across the school is highly effective at developing communication and interaction skills. This has been developing across the school for over a decade focusing on pupils’ social interaction skills both personalised and across the  whole school</w:t>
            </w:r>
          </w:p>
          <w:p w:rsidR="00823058" w:rsidRDefault="00823058" w:rsidP="00823058">
            <w:pPr>
              <w:pStyle w:val="ListParagraph"/>
              <w:numPr>
                <w:ilvl w:val="0"/>
                <w:numId w:val="41"/>
              </w:numPr>
              <w:rPr>
                <w:b/>
                <w:sz w:val="20"/>
                <w:szCs w:val="20"/>
              </w:rPr>
            </w:pPr>
            <w:r>
              <w:rPr>
                <w:b/>
                <w:sz w:val="20"/>
                <w:szCs w:val="20"/>
              </w:rPr>
              <w:t>There are extensive interventions in place (see intervention tracker) that target multiple areas of pupils</w:t>
            </w:r>
            <w:r w:rsidR="00B46805">
              <w:rPr>
                <w:b/>
                <w:sz w:val="20"/>
                <w:szCs w:val="20"/>
              </w:rPr>
              <w:t>’</w:t>
            </w:r>
            <w:r>
              <w:rPr>
                <w:b/>
                <w:sz w:val="20"/>
                <w:szCs w:val="20"/>
              </w:rPr>
              <w:t xml:space="preserve"> communi</w:t>
            </w:r>
            <w:r w:rsidR="00883725">
              <w:rPr>
                <w:b/>
                <w:sz w:val="20"/>
                <w:szCs w:val="20"/>
              </w:rPr>
              <w:t>cation and interactions skills. Disadvantaged pupils are identified and targeted.</w:t>
            </w:r>
          </w:p>
          <w:p w:rsidR="00823058" w:rsidRDefault="00823058" w:rsidP="00823058">
            <w:pPr>
              <w:pStyle w:val="ListParagraph"/>
              <w:numPr>
                <w:ilvl w:val="0"/>
                <w:numId w:val="41"/>
              </w:numPr>
              <w:rPr>
                <w:b/>
                <w:sz w:val="20"/>
                <w:szCs w:val="20"/>
              </w:rPr>
            </w:pPr>
            <w:r>
              <w:rPr>
                <w:b/>
                <w:sz w:val="20"/>
                <w:szCs w:val="20"/>
              </w:rPr>
              <w:t>Current system for improving reading and writing enables pupi</w:t>
            </w:r>
            <w:r w:rsidR="00883725">
              <w:rPr>
                <w:b/>
                <w:sz w:val="20"/>
                <w:szCs w:val="20"/>
              </w:rPr>
              <w:t xml:space="preserve">ls to make outstanding progress. Ongoing reviews have allowed us to fine tune </w:t>
            </w:r>
            <w:r w:rsidR="00ED0AE1">
              <w:rPr>
                <w:b/>
                <w:sz w:val="20"/>
                <w:szCs w:val="20"/>
              </w:rPr>
              <w:t xml:space="preserve">the </w:t>
            </w:r>
            <w:r w:rsidR="00883725">
              <w:rPr>
                <w:b/>
                <w:sz w:val="20"/>
                <w:szCs w:val="20"/>
              </w:rPr>
              <w:t>assessment and intervention process.</w:t>
            </w:r>
          </w:p>
          <w:p w:rsidR="00FC4C5E" w:rsidRPr="00417628" w:rsidRDefault="005A42AF" w:rsidP="00417628">
            <w:pPr>
              <w:pStyle w:val="ListParagraph"/>
              <w:numPr>
                <w:ilvl w:val="0"/>
                <w:numId w:val="41"/>
              </w:numPr>
              <w:rPr>
                <w:b/>
                <w:sz w:val="20"/>
                <w:szCs w:val="20"/>
              </w:rPr>
            </w:pPr>
            <w:r>
              <w:rPr>
                <w:b/>
                <w:sz w:val="20"/>
                <w:szCs w:val="20"/>
              </w:rPr>
              <w:t>Planned Social experiences with local schools have provided opportunities for Sixth Form promoting real life positive interactions with peers</w:t>
            </w:r>
            <w:r w:rsidR="00ED0AE1">
              <w:rPr>
                <w:b/>
                <w:sz w:val="20"/>
                <w:szCs w:val="20"/>
              </w:rPr>
              <w:t>.</w:t>
            </w:r>
          </w:p>
        </w:tc>
      </w:tr>
      <w:tr w:rsidR="00C65B3E" w:rsidTr="00194F1F">
        <w:tc>
          <w:tcPr>
            <w:tcW w:w="10314" w:type="dxa"/>
          </w:tcPr>
          <w:p w:rsidR="00C65B3E" w:rsidRPr="00C65B3E" w:rsidRDefault="00D75C8A" w:rsidP="00C65B3E">
            <w:pPr>
              <w:jc w:val="both"/>
              <w:rPr>
                <w:b/>
              </w:rPr>
            </w:pPr>
            <w:r>
              <w:rPr>
                <w:b/>
              </w:rPr>
              <w:t xml:space="preserve">Aims </w:t>
            </w:r>
            <w:r w:rsidR="00C65B3E">
              <w:rPr>
                <w:b/>
              </w:rPr>
              <w:t xml:space="preserve">arising </w:t>
            </w:r>
            <w:r>
              <w:rPr>
                <w:b/>
              </w:rPr>
              <w:t>in the S</w:t>
            </w:r>
            <w:r w:rsidR="00C65B3E">
              <w:rPr>
                <w:b/>
              </w:rPr>
              <w:t xml:space="preserve">chool Development </w:t>
            </w:r>
            <w:r>
              <w:rPr>
                <w:b/>
              </w:rPr>
              <w:t>P</w:t>
            </w:r>
            <w:r w:rsidR="00C65B3E">
              <w:rPr>
                <w:b/>
              </w:rPr>
              <w:t>lan:</w:t>
            </w:r>
          </w:p>
          <w:p w:rsidR="00C65B3E" w:rsidRPr="00194F1F" w:rsidRDefault="00194F1F" w:rsidP="00194F1F">
            <w:pPr>
              <w:rPr>
                <w:rFonts w:ascii="Calibri" w:hAnsi="Calibri" w:cs="Calibri"/>
              </w:rPr>
            </w:pPr>
            <w:r w:rsidRPr="00194F1F">
              <w:rPr>
                <w:bCs/>
                <w:szCs w:val="28"/>
              </w:rPr>
              <w:t>1a. To maximise communication and interaction learning time across the school day</w:t>
            </w:r>
            <w:r w:rsidRPr="00194F1F">
              <w:rPr>
                <w:bCs/>
                <w:szCs w:val="28"/>
              </w:rPr>
              <w:br/>
              <w:t>1b. To improve students’ communication and i</w:t>
            </w:r>
            <w:r>
              <w:rPr>
                <w:bCs/>
                <w:szCs w:val="28"/>
              </w:rPr>
              <w:t>nteraction skills with strategies</w:t>
            </w:r>
            <w:r w:rsidRPr="00194F1F">
              <w:rPr>
                <w:bCs/>
                <w:szCs w:val="28"/>
              </w:rPr>
              <w:t xml:space="preserve"> that support learning</w:t>
            </w:r>
            <w:r w:rsidRPr="00194F1F">
              <w:rPr>
                <w:bCs/>
                <w:szCs w:val="28"/>
              </w:rPr>
              <w:br/>
              <w:t>1c. To prepare students to be able to communicate and interact effectively outside school</w:t>
            </w:r>
          </w:p>
        </w:tc>
      </w:tr>
    </w:tbl>
    <w:p w:rsidR="00FC4C5E" w:rsidRDefault="00FC4C5E" w:rsidP="00776483">
      <w:pPr>
        <w:rPr>
          <w:b/>
          <w:sz w:val="28"/>
          <w:szCs w:val="28"/>
        </w:rPr>
      </w:pPr>
    </w:p>
    <w:tbl>
      <w:tblPr>
        <w:tblStyle w:val="TableGrid"/>
        <w:tblW w:w="0" w:type="auto"/>
        <w:tblLook w:val="04A0" w:firstRow="1" w:lastRow="0" w:firstColumn="1" w:lastColumn="0" w:noHBand="0" w:noVBand="1"/>
      </w:tblPr>
      <w:tblGrid>
        <w:gridCol w:w="10314"/>
      </w:tblGrid>
      <w:tr w:rsidR="00A66158" w:rsidTr="00411634">
        <w:tc>
          <w:tcPr>
            <w:tcW w:w="10314" w:type="dxa"/>
            <w:shd w:val="clear" w:color="auto" w:fill="92D050"/>
          </w:tcPr>
          <w:p w:rsidR="00A66158" w:rsidRPr="0020337D" w:rsidRDefault="00FC4C5E" w:rsidP="00FC4C5E">
            <w:pPr>
              <w:rPr>
                <w:b/>
                <w:sz w:val="20"/>
                <w:szCs w:val="20"/>
              </w:rPr>
            </w:pPr>
            <w:r>
              <w:rPr>
                <w:b/>
                <w:sz w:val="28"/>
                <w:szCs w:val="28"/>
              </w:rPr>
              <w:t>Achieving Employability for students at Stony Dean School*</w:t>
            </w:r>
          </w:p>
        </w:tc>
      </w:tr>
      <w:tr w:rsidR="003210C6" w:rsidTr="00411634">
        <w:tc>
          <w:tcPr>
            <w:tcW w:w="10314" w:type="dxa"/>
          </w:tcPr>
          <w:p w:rsidR="00823058" w:rsidRDefault="00823058" w:rsidP="00823058">
            <w:pPr>
              <w:pStyle w:val="ListParagraph"/>
              <w:numPr>
                <w:ilvl w:val="0"/>
                <w:numId w:val="42"/>
              </w:numPr>
              <w:rPr>
                <w:b/>
                <w:sz w:val="20"/>
                <w:szCs w:val="20"/>
              </w:rPr>
            </w:pPr>
            <w:r>
              <w:rPr>
                <w:b/>
                <w:sz w:val="20"/>
                <w:szCs w:val="20"/>
              </w:rPr>
              <w:t>The supported internship</w:t>
            </w:r>
            <w:r w:rsidR="00417628">
              <w:rPr>
                <w:b/>
                <w:sz w:val="20"/>
                <w:szCs w:val="20"/>
              </w:rPr>
              <w:t xml:space="preserve"> (19-25)</w:t>
            </w:r>
            <w:r>
              <w:rPr>
                <w:b/>
                <w:sz w:val="20"/>
                <w:szCs w:val="20"/>
              </w:rPr>
              <w:t xml:space="preserve"> </w:t>
            </w:r>
            <w:r w:rsidR="005A42AF">
              <w:rPr>
                <w:b/>
                <w:sz w:val="20"/>
                <w:szCs w:val="20"/>
              </w:rPr>
              <w:t xml:space="preserve">ran a successful first year with </w:t>
            </w:r>
            <w:r w:rsidR="00ED0AE1">
              <w:rPr>
                <w:b/>
                <w:sz w:val="20"/>
                <w:szCs w:val="20"/>
              </w:rPr>
              <w:t>76%</w:t>
            </w:r>
            <w:r w:rsidR="005A42AF">
              <w:rPr>
                <w:b/>
                <w:sz w:val="20"/>
                <w:szCs w:val="20"/>
              </w:rPr>
              <w:t xml:space="preserve"> of pupils successfully in employment at the end of the program. It has been extended this year to a second location with a full cohort of students.</w:t>
            </w:r>
          </w:p>
          <w:p w:rsidR="00823058" w:rsidRDefault="00823058" w:rsidP="00823058">
            <w:pPr>
              <w:pStyle w:val="ListParagraph"/>
              <w:numPr>
                <w:ilvl w:val="0"/>
                <w:numId w:val="42"/>
              </w:numPr>
              <w:rPr>
                <w:b/>
                <w:sz w:val="20"/>
                <w:szCs w:val="20"/>
              </w:rPr>
            </w:pPr>
            <w:r>
              <w:rPr>
                <w:b/>
                <w:sz w:val="20"/>
                <w:szCs w:val="20"/>
              </w:rPr>
              <w:t>The school have developed a number of effective mechanisms that enable pupils to gain experience, confidence and skills for the world of work</w:t>
            </w:r>
          </w:p>
          <w:p w:rsidR="00C65B3E" w:rsidRPr="00417628" w:rsidRDefault="00417628" w:rsidP="00417628">
            <w:pPr>
              <w:pStyle w:val="ListParagraph"/>
              <w:numPr>
                <w:ilvl w:val="0"/>
                <w:numId w:val="42"/>
              </w:numPr>
              <w:rPr>
                <w:b/>
                <w:sz w:val="20"/>
                <w:szCs w:val="20"/>
              </w:rPr>
            </w:pPr>
            <w:r>
              <w:rPr>
                <w:b/>
                <w:sz w:val="20"/>
                <w:szCs w:val="20"/>
              </w:rPr>
              <w:t xml:space="preserve">The curriculum for work related learning has successfully been redesigned and now the whole school employability assessment is to be rolled out </w:t>
            </w:r>
            <w:r w:rsidR="005A42AF">
              <w:rPr>
                <w:b/>
                <w:sz w:val="20"/>
                <w:szCs w:val="20"/>
              </w:rPr>
              <w:t>across a</w:t>
            </w:r>
            <w:r w:rsidR="00ED0AE1">
              <w:rPr>
                <w:b/>
                <w:sz w:val="20"/>
                <w:szCs w:val="20"/>
              </w:rPr>
              <w:t>l</w:t>
            </w:r>
            <w:r w:rsidR="005A42AF">
              <w:rPr>
                <w:b/>
                <w:sz w:val="20"/>
                <w:szCs w:val="20"/>
              </w:rPr>
              <w:t>l subjects</w:t>
            </w:r>
          </w:p>
        </w:tc>
      </w:tr>
      <w:tr w:rsidR="00411634" w:rsidTr="00411634">
        <w:trPr>
          <w:trHeight w:val="1433"/>
        </w:trPr>
        <w:tc>
          <w:tcPr>
            <w:tcW w:w="10314" w:type="dxa"/>
          </w:tcPr>
          <w:p w:rsidR="00D75C8A" w:rsidRPr="00C65B3E" w:rsidRDefault="00D75C8A" w:rsidP="00D75C8A">
            <w:pPr>
              <w:jc w:val="both"/>
              <w:rPr>
                <w:b/>
              </w:rPr>
            </w:pPr>
            <w:r>
              <w:rPr>
                <w:b/>
              </w:rPr>
              <w:t>Aims arising in the School Development Plan:</w:t>
            </w:r>
          </w:p>
          <w:p w:rsidR="00411634" w:rsidRPr="00411634" w:rsidRDefault="00411634" w:rsidP="00411634">
            <w:pPr>
              <w:rPr>
                <w:rFonts w:ascii="Calibri" w:hAnsi="Calibri" w:cs="Arial"/>
              </w:rPr>
            </w:pPr>
            <w:r w:rsidRPr="00411634">
              <w:rPr>
                <w:rFonts w:ascii="Calibri" w:hAnsi="Calibri" w:cs="Arial"/>
                <w:bCs/>
              </w:rPr>
              <w:t xml:space="preserve">2a. For work related skills to be </w:t>
            </w:r>
            <w:r>
              <w:rPr>
                <w:rFonts w:ascii="Calibri" w:hAnsi="Calibri" w:cs="Arial"/>
                <w:bCs/>
              </w:rPr>
              <w:t xml:space="preserve">further </w:t>
            </w:r>
            <w:r w:rsidRPr="00411634">
              <w:rPr>
                <w:rFonts w:ascii="Calibri" w:hAnsi="Calibri" w:cs="Arial"/>
                <w:bCs/>
              </w:rPr>
              <w:t>incorporated into the curriculum</w:t>
            </w:r>
          </w:p>
          <w:p w:rsidR="00411634" w:rsidRPr="00411634" w:rsidRDefault="00411634" w:rsidP="00411634">
            <w:pPr>
              <w:rPr>
                <w:rFonts w:ascii="Calibri" w:hAnsi="Calibri" w:cs="Arial"/>
              </w:rPr>
            </w:pPr>
            <w:r w:rsidRPr="00411634">
              <w:rPr>
                <w:rFonts w:ascii="Calibri" w:hAnsi="Calibri" w:cs="Arial"/>
                <w:bCs/>
              </w:rPr>
              <w:t>2b. To expand opportunities for work experience</w:t>
            </w:r>
          </w:p>
          <w:p w:rsidR="00411634" w:rsidRPr="00411634" w:rsidRDefault="00411634" w:rsidP="00411634">
            <w:pPr>
              <w:rPr>
                <w:rFonts w:ascii="Calibri" w:hAnsi="Calibri" w:cs="Arial"/>
              </w:rPr>
            </w:pPr>
            <w:r w:rsidRPr="00411634">
              <w:rPr>
                <w:rFonts w:ascii="Calibri" w:hAnsi="Calibri" w:cs="Arial"/>
                <w:bCs/>
              </w:rPr>
              <w:t>2c. To expand and consolidate the Supported Internship program</w:t>
            </w:r>
          </w:p>
          <w:p w:rsidR="00411634" w:rsidRPr="00C65B3E" w:rsidRDefault="00411634" w:rsidP="00411634">
            <w:pPr>
              <w:rPr>
                <w:rFonts w:ascii="Calibri" w:hAnsi="Calibri" w:cs="Arial"/>
              </w:rPr>
            </w:pPr>
            <w:r w:rsidRPr="00411634">
              <w:rPr>
                <w:rFonts w:ascii="Calibri" w:hAnsi="Calibri" w:cs="Arial"/>
                <w:bCs/>
              </w:rPr>
              <w:t>2d. To enhance students’ ability to make appropriate decisions for their lives post Stony Dean School</w:t>
            </w:r>
          </w:p>
        </w:tc>
      </w:tr>
    </w:tbl>
    <w:p w:rsidR="002F1CE1" w:rsidRDefault="002F1CE1" w:rsidP="003210C6">
      <w:pPr>
        <w:spacing w:after="0" w:line="240" w:lineRule="auto"/>
        <w:rPr>
          <w:b/>
          <w:sz w:val="28"/>
          <w:szCs w:val="28"/>
        </w:rPr>
      </w:pPr>
    </w:p>
    <w:tbl>
      <w:tblPr>
        <w:tblStyle w:val="TableGrid"/>
        <w:tblW w:w="0" w:type="auto"/>
        <w:tblLook w:val="04A0" w:firstRow="1" w:lastRow="0" w:firstColumn="1" w:lastColumn="0" w:noHBand="0" w:noVBand="1"/>
      </w:tblPr>
      <w:tblGrid>
        <w:gridCol w:w="10314"/>
      </w:tblGrid>
      <w:tr w:rsidR="00A93662" w:rsidTr="00411634">
        <w:tc>
          <w:tcPr>
            <w:tcW w:w="10314" w:type="dxa"/>
            <w:shd w:val="clear" w:color="auto" w:fill="FF0000"/>
          </w:tcPr>
          <w:p w:rsidR="00A93662" w:rsidRPr="0020337D" w:rsidRDefault="00FC4C5E" w:rsidP="00FC4C5E">
            <w:pPr>
              <w:rPr>
                <w:b/>
                <w:sz w:val="20"/>
                <w:szCs w:val="20"/>
              </w:rPr>
            </w:pPr>
            <w:r>
              <w:rPr>
                <w:b/>
                <w:sz w:val="28"/>
                <w:szCs w:val="28"/>
              </w:rPr>
              <w:t>Achieving Independence for students at Stony Dean School*</w:t>
            </w:r>
          </w:p>
        </w:tc>
      </w:tr>
      <w:tr w:rsidR="00823058" w:rsidTr="00411634">
        <w:tc>
          <w:tcPr>
            <w:tcW w:w="10314" w:type="dxa"/>
            <w:shd w:val="clear" w:color="auto" w:fill="auto"/>
          </w:tcPr>
          <w:p w:rsidR="005A42AF" w:rsidRPr="00ED0AE1" w:rsidRDefault="005A42AF" w:rsidP="00823058">
            <w:pPr>
              <w:pStyle w:val="ListParagraph"/>
              <w:numPr>
                <w:ilvl w:val="0"/>
                <w:numId w:val="43"/>
              </w:numPr>
              <w:rPr>
                <w:b/>
                <w:szCs w:val="20"/>
              </w:rPr>
            </w:pPr>
            <w:r w:rsidRPr="00ED0AE1">
              <w:rPr>
                <w:b/>
                <w:szCs w:val="20"/>
              </w:rPr>
              <w:t>A comprehensive ta</w:t>
            </w:r>
            <w:r w:rsidR="00ED0AE1" w:rsidRPr="00ED0AE1">
              <w:rPr>
                <w:b/>
                <w:szCs w:val="20"/>
              </w:rPr>
              <w:t>rget setting system had been trialled</w:t>
            </w:r>
            <w:r w:rsidRPr="00ED0AE1">
              <w:rPr>
                <w:b/>
                <w:szCs w:val="20"/>
              </w:rPr>
              <w:t xml:space="preserve"> and implemented across the school promoting independence directly link</w:t>
            </w:r>
            <w:r w:rsidR="00ED0AE1" w:rsidRPr="00ED0AE1">
              <w:rPr>
                <w:b/>
                <w:szCs w:val="20"/>
              </w:rPr>
              <w:t>ed</w:t>
            </w:r>
            <w:r w:rsidRPr="00ED0AE1">
              <w:rPr>
                <w:b/>
                <w:szCs w:val="20"/>
              </w:rPr>
              <w:t xml:space="preserve"> to the EHCP targets</w:t>
            </w:r>
          </w:p>
          <w:p w:rsidR="00823058" w:rsidRPr="00ED0AE1" w:rsidRDefault="00823058" w:rsidP="00823058">
            <w:pPr>
              <w:pStyle w:val="ListParagraph"/>
              <w:numPr>
                <w:ilvl w:val="0"/>
                <w:numId w:val="43"/>
              </w:numPr>
              <w:rPr>
                <w:b/>
                <w:szCs w:val="20"/>
              </w:rPr>
            </w:pPr>
            <w:r w:rsidRPr="00ED0AE1">
              <w:rPr>
                <w:b/>
                <w:szCs w:val="20"/>
              </w:rPr>
              <w:t xml:space="preserve">There has been significant input developing a curriculum and strategies to promote independence across the school. </w:t>
            </w:r>
          </w:p>
          <w:p w:rsidR="00823058" w:rsidRDefault="005A42AF" w:rsidP="00823058">
            <w:pPr>
              <w:pStyle w:val="ListParagraph"/>
              <w:numPr>
                <w:ilvl w:val="0"/>
                <w:numId w:val="43"/>
              </w:numPr>
              <w:jc w:val="both"/>
              <w:rPr>
                <w:b/>
              </w:rPr>
            </w:pPr>
            <w:r>
              <w:rPr>
                <w:b/>
              </w:rPr>
              <w:t>Specific training for all staff has increased staffs’ knowledge of how to encourage and support independence in lessons. Students are more confident in accessing their learning independently at the first attempt</w:t>
            </w:r>
          </w:p>
          <w:p w:rsidR="005A42AF" w:rsidRPr="00823058" w:rsidRDefault="005A42AF" w:rsidP="00823058">
            <w:pPr>
              <w:pStyle w:val="ListParagraph"/>
              <w:numPr>
                <w:ilvl w:val="0"/>
                <w:numId w:val="43"/>
              </w:numPr>
              <w:jc w:val="both"/>
              <w:rPr>
                <w:b/>
              </w:rPr>
            </w:pPr>
            <w:r>
              <w:rPr>
                <w:b/>
              </w:rPr>
              <w:t xml:space="preserve">Strategies and systems specific to sixth form has allowed increased independence and </w:t>
            </w:r>
            <w:r w:rsidR="00ED0AE1">
              <w:rPr>
                <w:b/>
              </w:rPr>
              <w:t>encourages</w:t>
            </w:r>
            <w:r>
              <w:rPr>
                <w:b/>
              </w:rPr>
              <w:t xml:space="preserve"> responsibility and organisation of self</w:t>
            </w:r>
          </w:p>
        </w:tc>
      </w:tr>
      <w:tr w:rsidR="00411634" w:rsidTr="00411634">
        <w:trPr>
          <w:trHeight w:val="1182"/>
        </w:trPr>
        <w:tc>
          <w:tcPr>
            <w:tcW w:w="10314" w:type="dxa"/>
            <w:shd w:val="clear" w:color="auto" w:fill="auto"/>
          </w:tcPr>
          <w:p w:rsidR="00411634" w:rsidRDefault="00D75C8A" w:rsidP="00C65B3E">
            <w:pPr>
              <w:jc w:val="both"/>
              <w:rPr>
                <w:b/>
              </w:rPr>
            </w:pPr>
            <w:r>
              <w:rPr>
                <w:b/>
              </w:rPr>
              <w:t>Aims arising in the School Development Plan:</w:t>
            </w:r>
          </w:p>
          <w:p w:rsidR="00411634" w:rsidRPr="00411634" w:rsidRDefault="00411634" w:rsidP="00411634">
            <w:pPr>
              <w:rPr>
                <w:szCs w:val="28"/>
              </w:rPr>
            </w:pPr>
            <w:r w:rsidRPr="00411634">
              <w:rPr>
                <w:bCs/>
                <w:szCs w:val="28"/>
              </w:rPr>
              <w:t>3a. For trips to be planned with a focus on developing student independence</w:t>
            </w:r>
          </w:p>
          <w:p w:rsidR="00411634" w:rsidRPr="00411634" w:rsidRDefault="00411634" w:rsidP="00411634">
            <w:pPr>
              <w:rPr>
                <w:szCs w:val="28"/>
              </w:rPr>
            </w:pPr>
            <w:r w:rsidRPr="00411634">
              <w:rPr>
                <w:bCs/>
                <w:szCs w:val="28"/>
              </w:rPr>
              <w:t>3b. To strengthen links with home to support development of student independence</w:t>
            </w:r>
          </w:p>
          <w:p w:rsidR="00411634" w:rsidRPr="00C65B3E" w:rsidRDefault="00411634" w:rsidP="00411634">
            <w:pPr>
              <w:rPr>
                <w:rFonts w:ascii="Calibri" w:hAnsi="Calibri" w:cs="Arial"/>
                <w:color w:val="000000"/>
              </w:rPr>
            </w:pPr>
            <w:r w:rsidRPr="00411634">
              <w:rPr>
                <w:bCs/>
                <w:szCs w:val="28"/>
              </w:rPr>
              <w:t>3c. To integrate more opportunities for independence during the school day</w:t>
            </w:r>
          </w:p>
        </w:tc>
      </w:tr>
    </w:tbl>
    <w:p w:rsidR="00F222FE" w:rsidRDefault="00F222FE" w:rsidP="003210C6">
      <w:pPr>
        <w:spacing w:after="0" w:line="240" w:lineRule="auto"/>
        <w:rPr>
          <w:b/>
          <w:sz w:val="28"/>
          <w:szCs w:val="28"/>
        </w:rPr>
      </w:pPr>
    </w:p>
    <w:tbl>
      <w:tblPr>
        <w:tblStyle w:val="TableGrid"/>
        <w:tblW w:w="0" w:type="auto"/>
        <w:tblLook w:val="04A0" w:firstRow="1" w:lastRow="0" w:firstColumn="1" w:lastColumn="0" w:noHBand="0" w:noVBand="1"/>
      </w:tblPr>
      <w:tblGrid>
        <w:gridCol w:w="10314"/>
      </w:tblGrid>
      <w:tr w:rsidR="00FC4C5E" w:rsidRPr="0020337D" w:rsidTr="00411634">
        <w:tc>
          <w:tcPr>
            <w:tcW w:w="10314" w:type="dxa"/>
            <w:shd w:val="clear" w:color="auto" w:fill="FFC000"/>
          </w:tcPr>
          <w:p w:rsidR="00FC4C5E" w:rsidRPr="0020337D" w:rsidRDefault="00BA3EE2" w:rsidP="00BE61A4">
            <w:pPr>
              <w:rPr>
                <w:b/>
                <w:sz w:val="20"/>
                <w:szCs w:val="20"/>
              </w:rPr>
            </w:pPr>
            <w:r>
              <w:rPr>
                <w:b/>
                <w:sz w:val="28"/>
                <w:szCs w:val="28"/>
              </w:rPr>
              <w:t>Achievement across all strands for students at Stony Dean School</w:t>
            </w:r>
            <w:r w:rsidR="00265924">
              <w:rPr>
                <w:b/>
                <w:sz w:val="28"/>
                <w:szCs w:val="28"/>
              </w:rPr>
              <w:t>**</w:t>
            </w:r>
            <w:r>
              <w:rPr>
                <w:b/>
                <w:sz w:val="28"/>
                <w:szCs w:val="28"/>
              </w:rPr>
              <w:t xml:space="preserve"> </w:t>
            </w:r>
          </w:p>
        </w:tc>
      </w:tr>
      <w:tr w:rsidR="00FC4C5E" w:rsidRPr="00990854" w:rsidTr="00411634">
        <w:tc>
          <w:tcPr>
            <w:tcW w:w="10314" w:type="dxa"/>
          </w:tcPr>
          <w:p w:rsidR="00823058" w:rsidRDefault="00265924" w:rsidP="00823058">
            <w:pPr>
              <w:pStyle w:val="ListParagraph"/>
              <w:numPr>
                <w:ilvl w:val="0"/>
                <w:numId w:val="44"/>
              </w:numPr>
              <w:rPr>
                <w:b/>
                <w:sz w:val="20"/>
                <w:szCs w:val="20"/>
              </w:rPr>
            </w:pPr>
            <w:r>
              <w:rPr>
                <w:b/>
                <w:sz w:val="20"/>
                <w:szCs w:val="20"/>
              </w:rPr>
              <w:t xml:space="preserve"> </w:t>
            </w:r>
            <w:r w:rsidR="00A97E56">
              <w:rPr>
                <w:b/>
                <w:sz w:val="20"/>
                <w:szCs w:val="20"/>
              </w:rPr>
              <w:t xml:space="preserve">The school has </w:t>
            </w:r>
            <w:r w:rsidR="00823058" w:rsidRPr="00265924">
              <w:rPr>
                <w:b/>
                <w:sz w:val="20"/>
                <w:szCs w:val="20"/>
              </w:rPr>
              <w:t xml:space="preserve">and continues to drive forward the skills development of its staff </w:t>
            </w:r>
            <w:r w:rsidR="00A97E56">
              <w:rPr>
                <w:b/>
                <w:sz w:val="20"/>
                <w:szCs w:val="20"/>
              </w:rPr>
              <w:t>at the heart of it</w:t>
            </w:r>
            <w:r w:rsidR="00823058">
              <w:rPr>
                <w:b/>
                <w:sz w:val="20"/>
                <w:szCs w:val="20"/>
              </w:rPr>
              <w:t>s</w:t>
            </w:r>
            <w:r w:rsidR="00A97E56">
              <w:rPr>
                <w:b/>
                <w:sz w:val="20"/>
                <w:szCs w:val="20"/>
              </w:rPr>
              <w:t xml:space="preserve"> priorities. </w:t>
            </w:r>
            <w:r w:rsidR="005A42AF">
              <w:rPr>
                <w:b/>
                <w:sz w:val="20"/>
                <w:szCs w:val="20"/>
              </w:rPr>
              <w:t xml:space="preserve">Specialised research based methodology </w:t>
            </w:r>
            <w:r w:rsidR="00914DDA">
              <w:rPr>
                <w:b/>
                <w:sz w:val="20"/>
                <w:szCs w:val="20"/>
              </w:rPr>
              <w:t>delivered through solution focused projects in schoo</w:t>
            </w:r>
            <w:r w:rsidR="00ED0AE1">
              <w:rPr>
                <w:b/>
                <w:sz w:val="20"/>
                <w:szCs w:val="20"/>
              </w:rPr>
              <w:t>l has advanced staffs’ skills to</w:t>
            </w:r>
            <w:r w:rsidR="00914DDA">
              <w:rPr>
                <w:b/>
                <w:sz w:val="20"/>
                <w:szCs w:val="20"/>
              </w:rPr>
              <w:t xml:space="preserve"> address</w:t>
            </w:r>
            <w:r w:rsidR="00ED0AE1">
              <w:rPr>
                <w:b/>
                <w:sz w:val="20"/>
                <w:szCs w:val="20"/>
              </w:rPr>
              <w:t xml:space="preserve"> and support</w:t>
            </w:r>
            <w:r w:rsidR="00914DDA">
              <w:rPr>
                <w:b/>
                <w:sz w:val="20"/>
                <w:szCs w:val="20"/>
              </w:rPr>
              <w:t xml:space="preserve"> student’s challenges.</w:t>
            </w:r>
          </w:p>
          <w:p w:rsidR="00FC4C5E" w:rsidRDefault="00914DDA" w:rsidP="00914DDA">
            <w:pPr>
              <w:pStyle w:val="ListParagraph"/>
              <w:numPr>
                <w:ilvl w:val="0"/>
                <w:numId w:val="44"/>
              </w:numPr>
              <w:rPr>
                <w:b/>
                <w:sz w:val="20"/>
                <w:szCs w:val="20"/>
              </w:rPr>
            </w:pPr>
            <w:r>
              <w:rPr>
                <w:b/>
                <w:sz w:val="20"/>
                <w:szCs w:val="20"/>
              </w:rPr>
              <w:t>The school is committed to a curriculum that is relevant and wholly prepares our students for the future. Adjustments to the curriculum has increased student engagement maximising teaching of the three main strands: Communication and Interaction, Independence and Employability. This has allowed students to make fully informed decisions about their next steps.</w:t>
            </w:r>
          </w:p>
          <w:p w:rsidR="00914DDA" w:rsidRPr="00265924" w:rsidRDefault="00914DDA" w:rsidP="00914DDA">
            <w:pPr>
              <w:pStyle w:val="ListParagraph"/>
              <w:numPr>
                <w:ilvl w:val="0"/>
                <w:numId w:val="44"/>
              </w:numPr>
              <w:rPr>
                <w:b/>
                <w:sz w:val="20"/>
                <w:szCs w:val="20"/>
              </w:rPr>
            </w:pPr>
            <w:r>
              <w:rPr>
                <w:b/>
                <w:sz w:val="20"/>
                <w:szCs w:val="20"/>
              </w:rPr>
              <w:t>Innovative approaches to pupil attendance continues to be a priority. Students with school phobia are closely supported to allow them to continue their education with a flexible approach. Our partnership with</w:t>
            </w:r>
            <w:r w:rsidR="00ED0AE1">
              <w:rPr>
                <w:b/>
                <w:sz w:val="20"/>
                <w:szCs w:val="20"/>
              </w:rPr>
              <w:t xml:space="preserve"> a</w:t>
            </w:r>
            <w:r>
              <w:rPr>
                <w:b/>
                <w:sz w:val="20"/>
                <w:szCs w:val="20"/>
              </w:rPr>
              <w:t xml:space="preserve"> mainstream</w:t>
            </w:r>
            <w:r w:rsidR="00ED0AE1">
              <w:rPr>
                <w:b/>
                <w:sz w:val="20"/>
                <w:szCs w:val="20"/>
              </w:rPr>
              <w:t xml:space="preserve"> school</w:t>
            </w:r>
            <w:r>
              <w:rPr>
                <w:b/>
                <w:sz w:val="20"/>
                <w:szCs w:val="20"/>
              </w:rPr>
              <w:t xml:space="preserve"> this year enables pupils to access a broader </w:t>
            </w:r>
            <w:r w:rsidR="00ED0AE1">
              <w:rPr>
                <w:b/>
                <w:sz w:val="20"/>
                <w:szCs w:val="20"/>
              </w:rPr>
              <w:t xml:space="preserve">academic </w:t>
            </w:r>
            <w:r>
              <w:rPr>
                <w:b/>
                <w:sz w:val="20"/>
                <w:szCs w:val="20"/>
              </w:rPr>
              <w:t xml:space="preserve">curriculum with high levels of specialist support. </w:t>
            </w:r>
          </w:p>
        </w:tc>
      </w:tr>
      <w:tr w:rsidR="00C65B3E" w:rsidRPr="007325E7" w:rsidTr="00411634">
        <w:tc>
          <w:tcPr>
            <w:tcW w:w="10314" w:type="dxa"/>
          </w:tcPr>
          <w:p w:rsidR="00D75C8A" w:rsidRPr="00C65B3E" w:rsidRDefault="00D75C8A" w:rsidP="00D75C8A">
            <w:pPr>
              <w:jc w:val="both"/>
              <w:rPr>
                <w:b/>
              </w:rPr>
            </w:pPr>
            <w:r>
              <w:rPr>
                <w:b/>
              </w:rPr>
              <w:t>Aims arising in the School Development Plan:</w:t>
            </w:r>
          </w:p>
          <w:p w:rsidR="00411634" w:rsidRPr="00411634" w:rsidRDefault="00411634" w:rsidP="00411634">
            <w:r w:rsidRPr="00411634">
              <w:rPr>
                <w:bCs/>
              </w:rPr>
              <w:t>4a. To further build links with schools locally, nationally and internationally for the enrichment of the whole school community</w:t>
            </w:r>
          </w:p>
          <w:p w:rsidR="00411634" w:rsidRPr="00411634" w:rsidRDefault="00411634" w:rsidP="00411634">
            <w:r w:rsidRPr="00411634">
              <w:rPr>
                <w:bCs/>
              </w:rPr>
              <w:t>4b. To use new pathways for CPD to support teaching and learning across the school</w:t>
            </w:r>
          </w:p>
          <w:p w:rsidR="00411634" w:rsidRPr="00411634" w:rsidRDefault="00411634" w:rsidP="00411634">
            <w:r w:rsidRPr="00411634">
              <w:rPr>
                <w:bCs/>
              </w:rPr>
              <w:t>4c. To enhance the sensory provision for students with sensory needs</w:t>
            </w:r>
          </w:p>
          <w:p w:rsidR="00411634" w:rsidRPr="00411634" w:rsidRDefault="00411634" w:rsidP="00411634">
            <w:r w:rsidRPr="00411634">
              <w:rPr>
                <w:bCs/>
              </w:rPr>
              <w:t>4d. To continue to closely monitor pupil attendance and adopt personalised specialist programs</w:t>
            </w:r>
          </w:p>
          <w:p w:rsidR="00411634" w:rsidRPr="00411634" w:rsidRDefault="00411634" w:rsidP="00411634">
            <w:r w:rsidRPr="00411634">
              <w:rPr>
                <w:bCs/>
              </w:rPr>
              <w:t>4e. To support and improve specific aspects of staff support: attendance, communication</w:t>
            </w:r>
            <w:r w:rsidR="00D75C8A">
              <w:rPr>
                <w:bCs/>
              </w:rPr>
              <w:t>,</w:t>
            </w:r>
            <w:r w:rsidRPr="00411634">
              <w:rPr>
                <w:bCs/>
              </w:rPr>
              <w:t xml:space="preserve"> appraisal</w:t>
            </w:r>
            <w:r w:rsidR="00D75C8A">
              <w:rPr>
                <w:bCs/>
              </w:rPr>
              <w:t xml:space="preserve">s </w:t>
            </w:r>
            <w:r w:rsidRPr="00411634">
              <w:rPr>
                <w:bCs/>
              </w:rPr>
              <w:t>and workload</w:t>
            </w:r>
          </w:p>
          <w:p w:rsidR="00411634" w:rsidRPr="00411634" w:rsidRDefault="00411634" w:rsidP="00411634">
            <w:r w:rsidRPr="00411634">
              <w:rPr>
                <w:bCs/>
              </w:rPr>
              <w:t xml:space="preserve">4f. To maintain high standards </w:t>
            </w:r>
            <w:r w:rsidR="00D75C8A">
              <w:rPr>
                <w:bCs/>
              </w:rPr>
              <w:t xml:space="preserve">of </w:t>
            </w:r>
            <w:bookmarkStart w:id="0" w:name="_GoBack"/>
            <w:bookmarkEnd w:id="0"/>
            <w:r w:rsidRPr="00411634">
              <w:rPr>
                <w:bCs/>
              </w:rPr>
              <w:t>quality first teaching across the school</w:t>
            </w:r>
          </w:p>
          <w:p w:rsidR="00411634" w:rsidRPr="00411634" w:rsidRDefault="00411634" w:rsidP="00411634">
            <w:r w:rsidRPr="00411634">
              <w:rPr>
                <w:bCs/>
              </w:rPr>
              <w:t>4g. To ensure safeguarding policies are followed to the highest standard keeping all children safe</w:t>
            </w:r>
          </w:p>
          <w:p w:rsidR="00411634" w:rsidRDefault="00411634" w:rsidP="00411634">
            <w:pPr>
              <w:jc w:val="both"/>
              <w:rPr>
                <w:b/>
              </w:rPr>
            </w:pPr>
            <w:r w:rsidRPr="00411634">
              <w:rPr>
                <w:bCs/>
              </w:rPr>
              <w:t>4h. Review and improve achievement and interventions for our most disadvantaged pupils to ensure it has the best impact</w:t>
            </w:r>
          </w:p>
          <w:p w:rsidR="00C65B3E" w:rsidRPr="00C65B3E" w:rsidRDefault="00C65B3E" w:rsidP="00C65B3E">
            <w:pPr>
              <w:rPr>
                <w:rFonts w:ascii="Calibri" w:hAnsi="Calibri" w:cs="Calibri"/>
              </w:rPr>
            </w:pPr>
          </w:p>
        </w:tc>
      </w:tr>
    </w:tbl>
    <w:p w:rsidR="00FC4C5E" w:rsidRDefault="00FC4C5E" w:rsidP="003210C6">
      <w:pPr>
        <w:spacing w:after="0" w:line="240" w:lineRule="auto"/>
        <w:rPr>
          <w:b/>
          <w:sz w:val="28"/>
          <w:szCs w:val="28"/>
        </w:rPr>
      </w:pPr>
    </w:p>
    <w:p w:rsidR="00265924" w:rsidRDefault="00FC4C5E" w:rsidP="00FC4C5E">
      <w:pPr>
        <w:spacing w:after="0" w:line="240" w:lineRule="auto"/>
        <w:rPr>
          <w:b/>
          <w:szCs w:val="28"/>
        </w:rPr>
      </w:pPr>
      <w:r w:rsidRPr="00265924">
        <w:rPr>
          <w:b/>
          <w:szCs w:val="28"/>
        </w:rPr>
        <w:t xml:space="preserve">* Evidence collated from parent and student feedback </w:t>
      </w:r>
      <w:r w:rsidR="00265924" w:rsidRPr="00265924">
        <w:rPr>
          <w:b/>
          <w:szCs w:val="28"/>
        </w:rPr>
        <w:t>and Hard</w:t>
      </w:r>
      <w:r w:rsidRPr="00265924">
        <w:rPr>
          <w:b/>
          <w:szCs w:val="28"/>
        </w:rPr>
        <w:t xml:space="preserve"> and soft data from a multitude of sources</w:t>
      </w:r>
    </w:p>
    <w:p w:rsidR="00FC4C5E" w:rsidRPr="00265924" w:rsidRDefault="00265924" w:rsidP="00FC4C5E">
      <w:pPr>
        <w:spacing w:after="0" w:line="240" w:lineRule="auto"/>
        <w:rPr>
          <w:b/>
          <w:szCs w:val="28"/>
        </w:rPr>
      </w:pPr>
      <w:r>
        <w:rPr>
          <w:b/>
          <w:szCs w:val="28"/>
        </w:rPr>
        <w:t xml:space="preserve">** Data on pupil progress and achievement available separately on the web page as well as a curriculum map and overview that explores all areas of the school curriculum design  </w:t>
      </w:r>
      <w:r w:rsidR="00FC4C5E" w:rsidRPr="00265924">
        <w:rPr>
          <w:b/>
          <w:szCs w:val="28"/>
        </w:rPr>
        <w:t xml:space="preserve"> </w:t>
      </w:r>
    </w:p>
    <w:p w:rsidR="00FC4C5E" w:rsidRDefault="00FC4C5E" w:rsidP="003210C6">
      <w:pPr>
        <w:spacing w:after="0" w:line="240" w:lineRule="auto"/>
        <w:rPr>
          <w:b/>
          <w:sz w:val="28"/>
          <w:szCs w:val="28"/>
        </w:rPr>
      </w:pPr>
    </w:p>
    <w:p w:rsidR="00A62B4B" w:rsidRDefault="00A62B4B">
      <w:pPr>
        <w:rPr>
          <w:b/>
          <w:sz w:val="28"/>
          <w:szCs w:val="28"/>
        </w:rPr>
      </w:pPr>
    </w:p>
    <w:sectPr w:rsidR="00A62B4B" w:rsidSect="006C69E6">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51" w:rsidRDefault="00E07951" w:rsidP="00E07951">
      <w:pPr>
        <w:spacing w:after="0" w:line="240" w:lineRule="auto"/>
      </w:pPr>
      <w:r>
        <w:separator/>
      </w:r>
    </w:p>
  </w:endnote>
  <w:endnote w:type="continuationSeparator" w:id="0">
    <w:p w:rsidR="00E07951" w:rsidRDefault="00E07951" w:rsidP="00E0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354726"/>
      <w:docPartObj>
        <w:docPartGallery w:val="Page Numbers (Bottom of Page)"/>
        <w:docPartUnique/>
      </w:docPartObj>
    </w:sdtPr>
    <w:sdtEndPr/>
    <w:sdtContent>
      <w:sdt>
        <w:sdtPr>
          <w:id w:val="98381352"/>
          <w:docPartObj>
            <w:docPartGallery w:val="Page Numbers (Top of Page)"/>
            <w:docPartUnique/>
          </w:docPartObj>
        </w:sdtPr>
        <w:sdtEndPr/>
        <w:sdtContent>
          <w:p w:rsidR="00797854" w:rsidRDefault="0079785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75C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5C8A">
              <w:rPr>
                <w:b/>
                <w:bCs/>
                <w:noProof/>
              </w:rPr>
              <w:t>2</w:t>
            </w:r>
            <w:r>
              <w:rPr>
                <w:b/>
                <w:bCs/>
                <w:sz w:val="24"/>
                <w:szCs w:val="24"/>
              </w:rPr>
              <w:fldChar w:fldCharType="end"/>
            </w:r>
          </w:p>
        </w:sdtContent>
      </w:sdt>
    </w:sdtContent>
  </w:sdt>
  <w:p w:rsidR="00E07951" w:rsidRDefault="00E07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51" w:rsidRDefault="00E07951" w:rsidP="00E07951">
      <w:pPr>
        <w:spacing w:after="0" w:line="240" w:lineRule="auto"/>
      </w:pPr>
      <w:r>
        <w:separator/>
      </w:r>
    </w:p>
  </w:footnote>
  <w:footnote w:type="continuationSeparator" w:id="0">
    <w:p w:rsidR="00E07951" w:rsidRDefault="00E07951" w:rsidP="00E07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51" w:rsidRDefault="00E07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B73"/>
    <w:multiLevelType w:val="hybridMultilevel"/>
    <w:tmpl w:val="3C3079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1478"/>
    <w:multiLevelType w:val="hybridMultilevel"/>
    <w:tmpl w:val="0BFE6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20038"/>
    <w:multiLevelType w:val="hybridMultilevel"/>
    <w:tmpl w:val="B8A075E0"/>
    <w:lvl w:ilvl="0" w:tplc="7A3CB296">
      <w:start w:val="201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ED45BF"/>
    <w:multiLevelType w:val="multilevel"/>
    <w:tmpl w:val="00FE72D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93FB5"/>
    <w:multiLevelType w:val="hybridMultilevel"/>
    <w:tmpl w:val="A32A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37E16"/>
    <w:multiLevelType w:val="hybridMultilevel"/>
    <w:tmpl w:val="B65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046A4"/>
    <w:multiLevelType w:val="hybridMultilevel"/>
    <w:tmpl w:val="6D2E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A0377"/>
    <w:multiLevelType w:val="hybridMultilevel"/>
    <w:tmpl w:val="59268A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A3C92"/>
    <w:multiLevelType w:val="hybridMultilevel"/>
    <w:tmpl w:val="CAE66E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F0CEC"/>
    <w:multiLevelType w:val="hybridMultilevel"/>
    <w:tmpl w:val="F79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84DF9"/>
    <w:multiLevelType w:val="hybridMultilevel"/>
    <w:tmpl w:val="1C20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56451"/>
    <w:multiLevelType w:val="hybridMultilevel"/>
    <w:tmpl w:val="61D4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8403C"/>
    <w:multiLevelType w:val="hybridMultilevel"/>
    <w:tmpl w:val="FD0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421E2"/>
    <w:multiLevelType w:val="hybridMultilevel"/>
    <w:tmpl w:val="D220C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5264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24D791B"/>
    <w:multiLevelType w:val="hybridMultilevel"/>
    <w:tmpl w:val="BE52D762"/>
    <w:lvl w:ilvl="0" w:tplc="137E245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97921"/>
    <w:multiLevelType w:val="hybridMultilevel"/>
    <w:tmpl w:val="58A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67FF9"/>
    <w:multiLevelType w:val="hybridMultilevel"/>
    <w:tmpl w:val="A19A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8733A"/>
    <w:multiLevelType w:val="hybridMultilevel"/>
    <w:tmpl w:val="8D0C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819FF"/>
    <w:multiLevelType w:val="hybridMultilevel"/>
    <w:tmpl w:val="F60CB8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75AE3"/>
    <w:multiLevelType w:val="hybridMultilevel"/>
    <w:tmpl w:val="F6420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D4916"/>
    <w:multiLevelType w:val="hybridMultilevel"/>
    <w:tmpl w:val="7820CB02"/>
    <w:lvl w:ilvl="0" w:tplc="6FC0AE26">
      <w:start w:val="201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81A41"/>
    <w:multiLevelType w:val="hybridMultilevel"/>
    <w:tmpl w:val="ED3219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46D23"/>
    <w:multiLevelType w:val="hybridMultilevel"/>
    <w:tmpl w:val="5178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A0CC2"/>
    <w:multiLevelType w:val="hybridMultilevel"/>
    <w:tmpl w:val="50B48F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452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86FBB"/>
    <w:multiLevelType w:val="hybridMultilevel"/>
    <w:tmpl w:val="76AC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27B4F"/>
    <w:multiLevelType w:val="hybridMultilevel"/>
    <w:tmpl w:val="C192B2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A3075"/>
    <w:multiLevelType w:val="hybridMultilevel"/>
    <w:tmpl w:val="64E4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50990"/>
    <w:multiLevelType w:val="hybridMultilevel"/>
    <w:tmpl w:val="327C0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B92E55"/>
    <w:multiLevelType w:val="hybridMultilevel"/>
    <w:tmpl w:val="665A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77020"/>
    <w:multiLevelType w:val="hybridMultilevel"/>
    <w:tmpl w:val="133A01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6656D"/>
    <w:multiLevelType w:val="hybridMultilevel"/>
    <w:tmpl w:val="A2B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4007D"/>
    <w:multiLevelType w:val="hybridMultilevel"/>
    <w:tmpl w:val="0EA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07E6D"/>
    <w:multiLevelType w:val="hybridMultilevel"/>
    <w:tmpl w:val="9FD8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D609C"/>
    <w:multiLevelType w:val="hybridMultilevel"/>
    <w:tmpl w:val="FDBE0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639EC"/>
    <w:multiLevelType w:val="hybridMultilevel"/>
    <w:tmpl w:val="ACD881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81D76"/>
    <w:multiLevelType w:val="hybridMultilevel"/>
    <w:tmpl w:val="832A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A72D19"/>
    <w:multiLevelType w:val="hybridMultilevel"/>
    <w:tmpl w:val="21CA8D56"/>
    <w:lvl w:ilvl="0" w:tplc="26BC6B56">
      <w:start w:val="5"/>
      <w:numFmt w:val="bullet"/>
      <w:lvlText w:val="-"/>
      <w:lvlJc w:val="left"/>
      <w:pPr>
        <w:ind w:left="1620" w:hanging="360"/>
      </w:pPr>
      <w:rPr>
        <w:rFonts w:ascii="Calibri" w:eastAsiaTheme="minorEastAsia" w:hAnsi="Calibri"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9" w15:restartNumberingAfterBreak="0">
    <w:nsid w:val="6C152678"/>
    <w:multiLevelType w:val="hybridMultilevel"/>
    <w:tmpl w:val="04FA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279A0"/>
    <w:multiLevelType w:val="hybridMultilevel"/>
    <w:tmpl w:val="61405F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728B023F"/>
    <w:multiLevelType w:val="hybridMultilevel"/>
    <w:tmpl w:val="0EE0FC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363C2"/>
    <w:multiLevelType w:val="hybridMultilevel"/>
    <w:tmpl w:val="6DCC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01D86"/>
    <w:multiLevelType w:val="hybridMultilevel"/>
    <w:tmpl w:val="6284E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43"/>
  </w:num>
  <w:num w:numId="4">
    <w:abstractNumId w:val="22"/>
  </w:num>
  <w:num w:numId="5">
    <w:abstractNumId w:val="35"/>
  </w:num>
  <w:num w:numId="6">
    <w:abstractNumId w:val="8"/>
  </w:num>
  <w:num w:numId="7">
    <w:abstractNumId w:val="33"/>
  </w:num>
  <w:num w:numId="8">
    <w:abstractNumId w:val="14"/>
  </w:num>
  <w:num w:numId="9">
    <w:abstractNumId w:val="42"/>
  </w:num>
  <w:num w:numId="10">
    <w:abstractNumId w:val="10"/>
  </w:num>
  <w:num w:numId="11">
    <w:abstractNumId w:val="18"/>
  </w:num>
  <w:num w:numId="12">
    <w:abstractNumId w:val="34"/>
  </w:num>
  <w:num w:numId="13">
    <w:abstractNumId w:val="6"/>
  </w:num>
  <w:num w:numId="14">
    <w:abstractNumId w:val="5"/>
  </w:num>
  <w:num w:numId="15">
    <w:abstractNumId w:val="28"/>
  </w:num>
  <w:num w:numId="16">
    <w:abstractNumId w:val="29"/>
  </w:num>
  <w:num w:numId="17">
    <w:abstractNumId w:val="9"/>
  </w:num>
  <w:num w:numId="18">
    <w:abstractNumId w:val="38"/>
  </w:num>
  <w:num w:numId="19">
    <w:abstractNumId w:val="13"/>
  </w:num>
  <w:num w:numId="20">
    <w:abstractNumId w:val="24"/>
  </w:num>
  <w:num w:numId="21">
    <w:abstractNumId w:val="25"/>
  </w:num>
  <w:num w:numId="22">
    <w:abstractNumId w:val="20"/>
  </w:num>
  <w:num w:numId="23">
    <w:abstractNumId w:val="19"/>
  </w:num>
  <w:num w:numId="24">
    <w:abstractNumId w:val="36"/>
  </w:num>
  <w:num w:numId="25">
    <w:abstractNumId w:val="12"/>
  </w:num>
  <w:num w:numId="26">
    <w:abstractNumId w:val="32"/>
  </w:num>
  <w:num w:numId="27">
    <w:abstractNumId w:val="39"/>
  </w:num>
  <w:num w:numId="28">
    <w:abstractNumId w:val="30"/>
  </w:num>
  <w:num w:numId="29">
    <w:abstractNumId w:val="37"/>
  </w:num>
  <w:num w:numId="30">
    <w:abstractNumId w:val="4"/>
  </w:num>
  <w:num w:numId="31">
    <w:abstractNumId w:val="26"/>
  </w:num>
  <w:num w:numId="32">
    <w:abstractNumId w:val="40"/>
  </w:num>
  <w:num w:numId="33">
    <w:abstractNumId w:val="16"/>
  </w:num>
  <w:num w:numId="34">
    <w:abstractNumId w:val="17"/>
  </w:num>
  <w:num w:numId="35">
    <w:abstractNumId w:val="11"/>
  </w:num>
  <w:num w:numId="36">
    <w:abstractNumId w:val="1"/>
  </w:num>
  <w:num w:numId="37">
    <w:abstractNumId w:val="27"/>
  </w:num>
  <w:num w:numId="38">
    <w:abstractNumId w:val="21"/>
  </w:num>
  <w:num w:numId="39">
    <w:abstractNumId w:val="2"/>
  </w:num>
  <w:num w:numId="40">
    <w:abstractNumId w:val="3"/>
  </w:num>
  <w:num w:numId="41">
    <w:abstractNumId w:val="0"/>
  </w:num>
  <w:num w:numId="42">
    <w:abstractNumId w:val="31"/>
  </w:num>
  <w:num w:numId="43">
    <w:abstractNumId w:val="4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C6"/>
    <w:rsid w:val="00001F17"/>
    <w:rsid w:val="000078C0"/>
    <w:rsid w:val="000122A7"/>
    <w:rsid w:val="000157AE"/>
    <w:rsid w:val="00021943"/>
    <w:rsid w:val="0003025A"/>
    <w:rsid w:val="00050C73"/>
    <w:rsid w:val="000642AD"/>
    <w:rsid w:val="00080188"/>
    <w:rsid w:val="00087F87"/>
    <w:rsid w:val="000A5FB9"/>
    <w:rsid w:val="000A63AA"/>
    <w:rsid w:val="000A7FBD"/>
    <w:rsid w:val="000B3E01"/>
    <w:rsid w:val="000C4F5D"/>
    <w:rsid w:val="000F5713"/>
    <w:rsid w:val="00100236"/>
    <w:rsid w:val="001076BD"/>
    <w:rsid w:val="0012639D"/>
    <w:rsid w:val="001273A9"/>
    <w:rsid w:val="001278F6"/>
    <w:rsid w:val="00131CF2"/>
    <w:rsid w:val="00163312"/>
    <w:rsid w:val="00185F3F"/>
    <w:rsid w:val="00185F6B"/>
    <w:rsid w:val="00194F1F"/>
    <w:rsid w:val="001B59F4"/>
    <w:rsid w:val="001D1348"/>
    <w:rsid w:val="001F304B"/>
    <w:rsid w:val="0020337D"/>
    <w:rsid w:val="0021288D"/>
    <w:rsid w:val="00231780"/>
    <w:rsid w:val="00237FDD"/>
    <w:rsid w:val="00242C67"/>
    <w:rsid w:val="0025282A"/>
    <w:rsid w:val="00261244"/>
    <w:rsid w:val="00265924"/>
    <w:rsid w:val="00267F90"/>
    <w:rsid w:val="00280271"/>
    <w:rsid w:val="00296A5E"/>
    <w:rsid w:val="002A0D15"/>
    <w:rsid w:val="002A2FCC"/>
    <w:rsid w:val="002B1182"/>
    <w:rsid w:val="002B1B41"/>
    <w:rsid w:val="002B2083"/>
    <w:rsid w:val="002B66BE"/>
    <w:rsid w:val="002B7375"/>
    <w:rsid w:val="002C43CF"/>
    <w:rsid w:val="002E213B"/>
    <w:rsid w:val="002E42C7"/>
    <w:rsid w:val="002F0E9D"/>
    <w:rsid w:val="002F1CE1"/>
    <w:rsid w:val="003210C6"/>
    <w:rsid w:val="00332CA7"/>
    <w:rsid w:val="00337F2E"/>
    <w:rsid w:val="0034416E"/>
    <w:rsid w:val="003511C1"/>
    <w:rsid w:val="00373F4C"/>
    <w:rsid w:val="00397123"/>
    <w:rsid w:val="003B1255"/>
    <w:rsid w:val="003C3718"/>
    <w:rsid w:val="003D2CBD"/>
    <w:rsid w:val="003F08C1"/>
    <w:rsid w:val="003F7B19"/>
    <w:rsid w:val="004026C0"/>
    <w:rsid w:val="00411634"/>
    <w:rsid w:val="0041708C"/>
    <w:rsid w:val="00417628"/>
    <w:rsid w:val="00424266"/>
    <w:rsid w:val="00430F88"/>
    <w:rsid w:val="0043202D"/>
    <w:rsid w:val="00441BDE"/>
    <w:rsid w:val="0044481F"/>
    <w:rsid w:val="00446250"/>
    <w:rsid w:val="00470868"/>
    <w:rsid w:val="00492468"/>
    <w:rsid w:val="004C17F0"/>
    <w:rsid w:val="004D4908"/>
    <w:rsid w:val="004E29F3"/>
    <w:rsid w:val="004E7E67"/>
    <w:rsid w:val="00520187"/>
    <w:rsid w:val="0054016F"/>
    <w:rsid w:val="00551F15"/>
    <w:rsid w:val="0057046A"/>
    <w:rsid w:val="00580464"/>
    <w:rsid w:val="00592E31"/>
    <w:rsid w:val="00595FF7"/>
    <w:rsid w:val="005A42AF"/>
    <w:rsid w:val="005C4FA4"/>
    <w:rsid w:val="005D0454"/>
    <w:rsid w:val="005D3F62"/>
    <w:rsid w:val="005D4012"/>
    <w:rsid w:val="005E544F"/>
    <w:rsid w:val="00610F60"/>
    <w:rsid w:val="00630FAB"/>
    <w:rsid w:val="00657D2D"/>
    <w:rsid w:val="006A192D"/>
    <w:rsid w:val="006C69E6"/>
    <w:rsid w:val="006C7C3F"/>
    <w:rsid w:val="006D132D"/>
    <w:rsid w:val="007325E7"/>
    <w:rsid w:val="00734C5E"/>
    <w:rsid w:val="007419EE"/>
    <w:rsid w:val="00770CE4"/>
    <w:rsid w:val="0077273E"/>
    <w:rsid w:val="00776483"/>
    <w:rsid w:val="00783AEA"/>
    <w:rsid w:val="00786C75"/>
    <w:rsid w:val="00791CEB"/>
    <w:rsid w:val="00797854"/>
    <w:rsid w:val="007A09A6"/>
    <w:rsid w:val="007E0181"/>
    <w:rsid w:val="007E0ACA"/>
    <w:rsid w:val="007E5E11"/>
    <w:rsid w:val="00806853"/>
    <w:rsid w:val="00812515"/>
    <w:rsid w:val="0081388A"/>
    <w:rsid w:val="00813DA3"/>
    <w:rsid w:val="00823058"/>
    <w:rsid w:val="00825C91"/>
    <w:rsid w:val="00843758"/>
    <w:rsid w:val="00845AE0"/>
    <w:rsid w:val="00854036"/>
    <w:rsid w:val="008638ED"/>
    <w:rsid w:val="0086470B"/>
    <w:rsid w:val="00883725"/>
    <w:rsid w:val="008A2F7A"/>
    <w:rsid w:val="008B3010"/>
    <w:rsid w:val="008E080E"/>
    <w:rsid w:val="008F3F8C"/>
    <w:rsid w:val="00900B8C"/>
    <w:rsid w:val="00901CC0"/>
    <w:rsid w:val="00910ACF"/>
    <w:rsid w:val="00913DBD"/>
    <w:rsid w:val="00914DDA"/>
    <w:rsid w:val="009215D0"/>
    <w:rsid w:val="00933B1C"/>
    <w:rsid w:val="00934CE8"/>
    <w:rsid w:val="00940E15"/>
    <w:rsid w:val="00966C0D"/>
    <w:rsid w:val="00973E11"/>
    <w:rsid w:val="009777AD"/>
    <w:rsid w:val="00990854"/>
    <w:rsid w:val="009908FA"/>
    <w:rsid w:val="009A53AA"/>
    <w:rsid w:val="009C20AC"/>
    <w:rsid w:val="009D29DF"/>
    <w:rsid w:val="00A246DF"/>
    <w:rsid w:val="00A37DED"/>
    <w:rsid w:val="00A45E2C"/>
    <w:rsid w:val="00A54F10"/>
    <w:rsid w:val="00A56BD6"/>
    <w:rsid w:val="00A62B4B"/>
    <w:rsid w:val="00A66158"/>
    <w:rsid w:val="00A7125B"/>
    <w:rsid w:val="00A8043D"/>
    <w:rsid w:val="00A92118"/>
    <w:rsid w:val="00A93662"/>
    <w:rsid w:val="00A97E56"/>
    <w:rsid w:val="00AB2C8A"/>
    <w:rsid w:val="00AB32BC"/>
    <w:rsid w:val="00AD78F4"/>
    <w:rsid w:val="00AE2F0A"/>
    <w:rsid w:val="00AF3C2B"/>
    <w:rsid w:val="00AF4B7E"/>
    <w:rsid w:val="00B012E9"/>
    <w:rsid w:val="00B14074"/>
    <w:rsid w:val="00B269FA"/>
    <w:rsid w:val="00B27E8C"/>
    <w:rsid w:val="00B40C21"/>
    <w:rsid w:val="00B46805"/>
    <w:rsid w:val="00B66A80"/>
    <w:rsid w:val="00B92075"/>
    <w:rsid w:val="00BA0FB6"/>
    <w:rsid w:val="00BA3EE2"/>
    <w:rsid w:val="00BE1183"/>
    <w:rsid w:val="00BF1443"/>
    <w:rsid w:val="00BF2B71"/>
    <w:rsid w:val="00C1055D"/>
    <w:rsid w:val="00C142AF"/>
    <w:rsid w:val="00C2397F"/>
    <w:rsid w:val="00C31F57"/>
    <w:rsid w:val="00C33222"/>
    <w:rsid w:val="00C404D1"/>
    <w:rsid w:val="00C44765"/>
    <w:rsid w:val="00C548E5"/>
    <w:rsid w:val="00C563A3"/>
    <w:rsid w:val="00C607CB"/>
    <w:rsid w:val="00C65B3E"/>
    <w:rsid w:val="00C7035E"/>
    <w:rsid w:val="00C87AA4"/>
    <w:rsid w:val="00C92566"/>
    <w:rsid w:val="00C94A03"/>
    <w:rsid w:val="00CA5044"/>
    <w:rsid w:val="00CB5B01"/>
    <w:rsid w:val="00CC34DB"/>
    <w:rsid w:val="00CD39AD"/>
    <w:rsid w:val="00CF1D68"/>
    <w:rsid w:val="00D043C1"/>
    <w:rsid w:val="00D053AE"/>
    <w:rsid w:val="00D0691B"/>
    <w:rsid w:val="00D13A8F"/>
    <w:rsid w:val="00D267E3"/>
    <w:rsid w:val="00D305F2"/>
    <w:rsid w:val="00D75C8A"/>
    <w:rsid w:val="00D93225"/>
    <w:rsid w:val="00D95252"/>
    <w:rsid w:val="00DF4B37"/>
    <w:rsid w:val="00DF74FF"/>
    <w:rsid w:val="00E0324C"/>
    <w:rsid w:val="00E03B7A"/>
    <w:rsid w:val="00E0650C"/>
    <w:rsid w:val="00E07951"/>
    <w:rsid w:val="00E23FC6"/>
    <w:rsid w:val="00E302DB"/>
    <w:rsid w:val="00E41430"/>
    <w:rsid w:val="00E44BD0"/>
    <w:rsid w:val="00E47524"/>
    <w:rsid w:val="00E709FA"/>
    <w:rsid w:val="00E8036F"/>
    <w:rsid w:val="00E934DA"/>
    <w:rsid w:val="00E94341"/>
    <w:rsid w:val="00E95958"/>
    <w:rsid w:val="00EA556A"/>
    <w:rsid w:val="00EB2A04"/>
    <w:rsid w:val="00EC3A89"/>
    <w:rsid w:val="00ED0AE1"/>
    <w:rsid w:val="00EE0FBC"/>
    <w:rsid w:val="00EE2EC6"/>
    <w:rsid w:val="00EF0075"/>
    <w:rsid w:val="00F00E10"/>
    <w:rsid w:val="00F222FE"/>
    <w:rsid w:val="00F43485"/>
    <w:rsid w:val="00F5112C"/>
    <w:rsid w:val="00F573C5"/>
    <w:rsid w:val="00FB2CE9"/>
    <w:rsid w:val="00FC4C5E"/>
    <w:rsid w:val="00FC56AD"/>
    <w:rsid w:val="00FC63D0"/>
    <w:rsid w:val="00FD00CA"/>
    <w:rsid w:val="00FD2028"/>
    <w:rsid w:val="00FD6C12"/>
    <w:rsid w:val="00FE0759"/>
    <w:rsid w:val="00FE2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E6FF8B2-355A-4841-87E0-49ABCF94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75"/>
    <w:rPr>
      <w:rFonts w:ascii="Tahoma" w:hAnsi="Tahoma" w:cs="Tahoma"/>
      <w:sz w:val="16"/>
      <w:szCs w:val="16"/>
    </w:rPr>
  </w:style>
  <w:style w:type="paragraph" w:styleId="ListParagraph">
    <w:name w:val="List Paragraph"/>
    <w:basedOn w:val="Normal"/>
    <w:uiPriority w:val="34"/>
    <w:qFormat/>
    <w:rsid w:val="001278F6"/>
    <w:pPr>
      <w:ind w:left="720"/>
      <w:contextualSpacing/>
    </w:pPr>
  </w:style>
  <w:style w:type="paragraph" w:customStyle="1" w:styleId="Default">
    <w:name w:val="Default"/>
    <w:rsid w:val="002F1CE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07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51"/>
  </w:style>
  <w:style w:type="paragraph" w:styleId="Footer">
    <w:name w:val="footer"/>
    <w:basedOn w:val="Normal"/>
    <w:link w:val="FooterChar"/>
    <w:uiPriority w:val="99"/>
    <w:unhideWhenUsed/>
    <w:rsid w:val="00E07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8563">
      <w:bodyDiv w:val="1"/>
      <w:marLeft w:val="0"/>
      <w:marRight w:val="0"/>
      <w:marTop w:val="0"/>
      <w:marBottom w:val="0"/>
      <w:divBdr>
        <w:top w:val="none" w:sz="0" w:space="0" w:color="auto"/>
        <w:left w:val="none" w:sz="0" w:space="0" w:color="auto"/>
        <w:bottom w:val="none" w:sz="0" w:space="0" w:color="auto"/>
        <w:right w:val="none" w:sz="0" w:space="0" w:color="auto"/>
      </w:divBdr>
    </w:div>
    <w:div w:id="467477776">
      <w:bodyDiv w:val="1"/>
      <w:marLeft w:val="0"/>
      <w:marRight w:val="0"/>
      <w:marTop w:val="0"/>
      <w:marBottom w:val="0"/>
      <w:divBdr>
        <w:top w:val="none" w:sz="0" w:space="0" w:color="auto"/>
        <w:left w:val="none" w:sz="0" w:space="0" w:color="auto"/>
        <w:bottom w:val="none" w:sz="0" w:space="0" w:color="auto"/>
        <w:right w:val="none" w:sz="0" w:space="0" w:color="auto"/>
      </w:divBdr>
    </w:div>
    <w:div w:id="896627513">
      <w:bodyDiv w:val="1"/>
      <w:marLeft w:val="0"/>
      <w:marRight w:val="0"/>
      <w:marTop w:val="0"/>
      <w:marBottom w:val="0"/>
      <w:divBdr>
        <w:top w:val="none" w:sz="0" w:space="0" w:color="auto"/>
        <w:left w:val="none" w:sz="0" w:space="0" w:color="auto"/>
        <w:bottom w:val="none" w:sz="0" w:space="0" w:color="auto"/>
        <w:right w:val="none" w:sz="0" w:space="0" w:color="auto"/>
      </w:divBdr>
    </w:div>
    <w:div w:id="1444152952">
      <w:bodyDiv w:val="1"/>
      <w:marLeft w:val="0"/>
      <w:marRight w:val="0"/>
      <w:marTop w:val="0"/>
      <w:marBottom w:val="0"/>
      <w:divBdr>
        <w:top w:val="none" w:sz="0" w:space="0" w:color="auto"/>
        <w:left w:val="none" w:sz="0" w:space="0" w:color="auto"/>
        <w:bottom w:val="none" w:sz="0" w:space="0" w:color="auto"/>
        <w:right w:val="none" w:sz="0" w:space="0" w:color="auto"/>
      </w:divBdr>
    </w:div>
    <w:div w:id="1492604704">
      <w:bodyDiv w:val="1"/>
      <w:marLeft w:val="0"/>
      <w:marRight w:val="0"/>
      <w:marTop w:val="0"/>
      <w:marBottom w:val="0"/>
      <w:divBdr>
        <w:top w:val="none" w:sz="0" w:space="0" w:color="auto"/>
        <w:left w:val="none" w:sz="0" w:space="0" w:color="auto"/>
        <w:bottom w:val="none" w:sz="0" w:space="0" w:color="auto"/>
        <w:right w:val="none" w:sz="0" w:space="0" w:color="auto"/>
      </w:divBdr>
    </w:div>
    <w:div w:id="1659188523">
      <w:bodyDiv w:val="1"/>
      <w:marLeft w:val="0"/>
      <w:marRight w:val="0"/>
      <w:marTop w:val="0"/>
      <w:marBottom w:val="0"/>
      <w:divBdr>
        <w:top w:val="none" w:sz="0" w:space="0" w:color="auto"/>
        <w:left w:val="none" w:sz="0" w:space="0" w:color="auto"/>
        <w:bottom w:val="none" w:sz="0" w:space="0" w:color="auto"/>
        <w:right w:val="none" w:sz="0" w:space="0" w:color="auto"/>
      </w:divBdr>
    </w:div>
    <w:div w:id="1670017677">
      <w:bodyDiv w:val="1"/>
      <w:marLeft w:val="0"/>
      <w:marRight w:val="0"/>
      <w:marTop w:val="0"/>
      <w:marBottom w:val="0"/>
      <w:divBdr>
        <w:top w:val="none" w:sz="0" w:space="0" w:color="auto"/>
        <w:left w:val="none" w:sz="0" w:space="0" w:color="auto"/>
        <w:bottom w:val="none" w:sz="0" w:space="0" w:color="auto"/>
        <w:right w:val="none" w:sz="0" w:space="0" w:color="auto"/>
      </w:divBdr>
    </w:div>
    <w:div w:id="1920096793">
      <w:bodyDiv w:val="1"/>
      <w:marLeft w:val="0"/>
      <w:marRight w:val="0"/>
      <w:marTop w:val="0"/>
      <w:marBottom w:val="0"/>
      <w:divBdr>
        <w:top w:val="none" w:sz="0" w:space="0" w:color="auto"/>
        <w:left w:val="none" w:sz="0" w:space="0" w:color="auto"/>
        <w:bottom w:val="none" w:sz="0" w:space="0" w:color="auto"/>
        <w:right w:val="none" w:sz="0" w:space="0" w:color="auto"/>
      </w:divBdr>
    </w:div>
    <w:div w:id="21277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78D7-E03E-4D96-8F75-AB720F45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pdichler</dc:creator>
  <cp:lastModifiedBy>Rose Taunt</cp:lastModifiedBy>
  <cp:revision>8</cp:revision>
  <cp:lastPrinted>2019-09-26T10:55:00Z</cp:lastPrinted>
  <dcterms:created xsi:type="dcterms:W3CDTF">2019-09-26T08:29:00Z</dcterms:created>
  <dcterms:modified xsi:type="dcterms:W3CDTF">2019-10-03T09:14:00Z</dcterms:modified>
</cp:coreProperties>
</file>