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DA" w:rsidRDefault="007B6413" w:rsidP="007B641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B6413">
        <w:rPr>
          <w:rFonts w:ascii="Arial" w:hAnsi="Arial" w:cs="Arial"/>
          <w:b/>
          <w:sz w:val="28"/>
          <w:szCs w:val="28"/>
        </w:rPr>
        <w:t>Concrete Resources</w:t>
      </w:r>
    </w:p>
    <w:p w:rsidR="007B6413" w:rsidRDefault="007B6413" w:rsidP="007B6413">
      <w:pPr>
        <w:rPr>
          <w:rFonts w:ascii="Arial" w:hAnsi="Arial" w:cs="Arial"/>
          <w:sz w:val="28"/>
          <w:szCs w:val="28"/>
          <w:u w:val="single"/>
        </w:rPr>
      </w:pPr>
    </w:p>
    <w:p w:rsidR="007B6413" w:rsidRDefault="007B6413" w:rsidP="007B6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resources are regularly used to support </w:t>
      </w:r>
      <w:r w:rsidR="00275E1C">
        <w:rPr>
          <w:rFonts w:ascii="Arial" w:hAnsi="Arial" w:cs="Arial"/>
          <w:sz w:val="28"/>
          <w:szCs w:val="28"/>
        </w:rPr>
        <w:t>the teaching and learning of mathematics across the</w:t>
      </w:r>
      <w:r>
        <w:rPr>
          <w:rFonts w:ascii="Arial" w:hAnsi="Arial" w:cs="Arial"/>
          <w:sz w:val="28"/>
          <w:szCs w:val="28"/>
        </w:rPr>
        <w:t xml:space="preserve"> whole </w:t>
      </w:r>
      <w:proofErr w:type="gramStart"/>
      <w:r w:rsidR="00AD51B9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 Stony</w:t>
      </w:r>
      <w:proofErr w:type="gramEnd"/>
      <w:r>
        <w:rPr>
          <w:rFonts w:ascii="Arial" w:hAnsi="Arial" w:cs="Arial"/>
          <w:sz w:val="28"/>
          <w:szCs w:val="28"/>
        </w:rPr>
        <w:t xml:space="preserve"> Dean.</w:t>
      </w:r>
      <w:r w:rsidR="00AD51B9">
        <w:rPr>
          <w:rFonts w:ascii="Arial" w:hAnsi="Arial" w:cs="Arial"/>
          <w:sz w:val="28"/>
          <w:szCs w:val="28"/>
        </w:rPr>
        <w:t xml:space="preserve">  These are not the only resources we use but they are used more regularly than other resources and are vital in the teaching of number work.</w:t>
      </w:r>
    </w:p>
    <w:p w:rsidR="00AD51B9" w:rsidRDefault="00AD51B9" w:rsidP="007B6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use a variety of resources to ensure that all pupils can access the maths curriculum and different resources are used to teach specific mathematical concepts.</w:t>
      </w:r>
    </w:p>
    <w:p w:rsidR="00BC7248" w:rsidRDefault="00BC7248" w:rsidP="00BC724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34B38" wp14:editId="37899A08">
                <wp:simplePos x="0" y="0"/>
                <wp:positionH relativeFrom="column">
                  <wp:posOffset>3362325</wp:posOffset>
                </wp:positionH>
                <wp:positionV relativeFrom="paragraph">
                  <wp:posOffset>139700</wp:posOffset>
                </wp:positionV>
                <wp:extent cx="3514725" cy="14573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457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248" w:rsidRDefault="00BC7248" w:rsidP="00BC7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7E45"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>um</w:t>
                            </w:r>
                            <w:r w:rsidRPr="00C07E45">
                              <w:rPr>
                                <w:color w:val="000000" w:themeColor="text1"/>
                              </w:rPr>
                              <w:t>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a multi-sensory resource that we use to help our pupils recognise numbers and understand connections between numbers.</w:t>
                            </w:r>
                          </w:p>
                          <w:p w:rsidR="00BC7248" w:rsidRPr="00C07E45" w:rsidRDefault="00BC7248" w:rsidP="00BC7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resource is heavily used in KS3 and in the Foundation Department.</w:t>
                            </w:r>
                          </w:p>
                          <w:p w:rsidR="00BC7248" w:rsidRDefault="00BC7248" w:rsidP="00BC7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264.75pt;margin-top:11pt;width:276.75pt;height:11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" filled="f" strokecolor="black [3213]" strokeweight="2pt">
                <v:textbox>
                  <w:txbxContent>
                    <w:p w:rsidR="00BC7248" w:rsidRDefault="00BC7248" w:rsidP="00BC72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7E45"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>um</w:t>
                      </w:r>
                      <w:r w:rsidRPr="00C07E45">
                        <w:rPr>
                          <w:color w:val="000000" w:themeColor="text1"/>
                        </w:rPr>
                        <w:t>icon</w:t>
                      </w:r>
                      <w:r>
                        <w:rPr>
                          <w:color w:val="000000" w:themeColor="text1"/>
                        </w:rPr>
                        <w:t xml:space="preserve"> is a multi-sensory resource that we use to help our pupils recognise numbers and understand connections between numbers.</w:t>
                      </w:r>
                    </w:p>
                    <w:p w:rsidR="00BC7248" w:rsidRPr="00C07E45" w:rsidRDefault="00BC7248" w:rsidP="00BC72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resource is heavily used in KS3 and in the Foundation Department.</w:t>
                      </w:r>
                    </w:p>
                    <w:p w:rsidR="00BC7248" w:rsidRDefault="00BC7248" w:rsidP="00BC7248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  <w:u w:val="single"/>
        </w:rPr>
        <w:t>Numicon</w:t>
      </w:r>
    </w:p>
    <w:p w:rsidR="007B6413" w:rsidRDefault="00BC7248" w:rsidP="007B6413">
      <w:pPr>
        <w:rPr>
          <w:rFonts w:ascii="Arial" w:hAnsi="Arial" w:cs="Arial"/>
          <w:sz w:val="28"/>
          <w:szCs w:val="28"/>
        </w:rPr>
      </w:pPr>
      <w:r w:rsidRPr="00BC724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974B944" wp14:editId="0DF47079">
            <wp:extent cx="3246399" cy="971550"/>
            <wp:effectExtent l="0" t="0" r="0" b="0"/>
            <wp:docPr id="11" name="Picture 11" descr="G:\Nu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Num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9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3" w:rsidRDefault="007B6413" w:rsidP="007B6413">
      <w:pPr>
        <w:rPr>
          <w:rFonts w:ascii="Arial" w:hAnsi="Arial" w:cs="Arial"/>
          <w:sz w:val="28"/>
          <w:szCs w:val="28"/>
        </w:rPr>
      </w:pPr>
    </w:p>
    <w:p w:rsidR="00BC7248" w:rsidRPr="00BC7248" w:rsidRDefault="00BC7248" w:rsidP="007B641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Ten  Frames</w:t>
      </w:r>
    </w:p>
    <w:p w:rsidR="00BC7248" w:rsidRDefault="00BC7248" w:rsidP="007B6413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AD51B9" w:rsidTr="00AD51B9">
        <w:trPr>
          <w:trHeight w:val="773"/>
        </w:trPr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81A72" wp14:editId="43BB946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104775</wp:posOffset>
                      </wp:positionV>
                      <wp:extent cx="190500" cy="2286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6.5pt;margin-top:8.25pt;width: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3A141C" wp14:editId="652228F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104775</wp:posOffset>
                      </wp:positionV>
                      <wp:extent cx="190500" cy="2286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3.8pt;margin-top:8.25pt;width:1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noProof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8AB823" wp14:editId="66C7153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-12065</wp:posOffset>
                      </wp:positionV>
                      <wp:extent cx="3514725" cy="10287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028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51B9" w:rsidRPr="00C07E45" w:rsidRDefault="00AD51B9" w:rsidP="00BC72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Ten Frames are another resource that we use in order to develop number sense and place value.</w:t>
                                  </w:r>
                                </w:p>
                                <w:p w:rsidR="00AD51B9" w:rsidRDefault="00AD51B9" w:rsidP="00BC72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7" style="position:absolute;margin-left:69.9pt;margin-top:-.95pt;width:276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" filled="f" strokecolor="black [3213]" strokeweight="2pt">
                      <v:textbox>
                        <w:txbxContent>
                          <w:p w:rsidR="00AD51B9" w:rsidRPr="00C07E45" w:rsidRDefault="00AD51B9" w:rsidP="00BC7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Ten Frames are another resource that we use in order to develop number sense and place value.</w:t>
                            </w:r>
                          </w:p>
                          <w:p w:rsidR="00AD51B9" w:rsidRDefault="00AD51B9" w:rsidP="00BC7248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D51B9" w:rsidTr="00AD51B9">
        <w:trPr>
          <w:trHeight w:val="810"/>
        </w:trPr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AD51B9" w:rsidRDefault="00AD51B9" w:rsidP="007B641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C7248" w:rsidRDefault="00BC7248" w:rsidP="007B6413">
      <w:pPr>
        <w:rPr>
          <w:rFonts w:ascii="Arial" w:hAnsi="Arial" w:cs="Arial"/>
          <w:sz w:val="28"/>
          <w:szCs w:val="28"/>
          <w:u w:val="single"/>
        </w:rPr>
      </w:pPr>
    </w:p>
    <w:p w:rsidR="007B6413" w:rsidRDefault="00BC7248" w:rsidP="007B6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</w:t>
      </w:r>
      <w:r w:rsidR="007B6413">
        <w:rPr>
          <w:rFonts w:ascii="Arial" w:hAnsi="Arial" w:cs="Arial"/>
          <w:sz w:val="28"/>
          <w:szCs w:val="28"/>
          <w:u w:val="single"/>
        </w:rPr>
        <w:t>ienes</w:t>
      </w:r>
    </w:p>
    <w:p w:rsidR="007B6413" w:rsidRDefault="00BC7248" w:rsidP="007B6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2530F" wp14:editId="1E195E69">
                <wp:simplePos x="0" y="0"/>
                <wp:positionH relativeFrom="column">
                  <wp:posOffset>3305175</wp:posOffset>
                </wp:positionH>
                <wp:positionV relativeFrom="paragraph">
                  <wp:posOffset>240030</wp:posOffset>
                </wp:positionV>
                <wp:extent cx="3514725" cy="1866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E1C" w:rsidRDefault="00275E1C" w:rsidP="00275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Dienes are also referred to as </w:t>
                            </w:r>
                            <w:r w:rsidR="00AD51B9"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ase </w:t>
                            </w:r>
                            <w:r w:rsidR="00AD51B9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en </w:t>
                            </w:r>
                            <w:r w:rsidR="00AD51B9"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locks. They are a vital resource that we use at Stony Dean in order to support and develop understanding around the basic principles of number work – number sense, place value and the four number operations but in particular addition and subtraction.</w:t>
                            </w:r>
                          </w:p>
                          <w:p w:rsidR="00275E1C" w:rsidRPr="00C07E45" w:rsidRDefault="00275E1C" w:rsidP="00275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Dienes are regularly used in most maths classes.</w:t>
                            </w:r>
                          </w:p>
                          <w:p w:rsidR="00275E1C" w:rsidRDefault="00275E1C" w:rsidP="00275E1C">
                            <w:r>
                              <w:t>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260.25pt;margin-top:18.9pt;width:276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" filled="f" strokecolor="black [3213]" strokeweight="2pt">
                <v:textbox>
                  <w:txbxContent>
                    <w:p w:rsidR="00275E1C" w:rsidRDefault="00275E1C" w:rsidP="00275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Dienes are also referred to as </w:t>
                      </w:r>
                      <w:r w:rsidR="00AD51B9">
                        <w:rPr>
                          <w:color w:val="000000" w:themeColor="text1"/>
                        </w:rPr>
                        <w:t>B</w:t>
                      </w:r>
                      <w:r>
                        <w:rPr>
                          <w:color w:val="000000" w:themeColor="text1"/>
                        </w:rPr>
                        <w:t xml:space="preserve">ase </w:t>
                      </w:r>
                      <w:r w:rsidR="00AD51B9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 xml:space="preserve">en </w:t>
                      </w:r>
                      <w:r w:rsidR="00AD51B9">
                        <w:rPr>
                          <w:color w:val="000000" w:themeColor="text1"/>
                        </w:rPr>
                        <w:t>B</w:t>
                      </w:r>
                      <w:r>
                        <w:rPr>
                          <w:color w:val="000000" w:themeColor="text1"/>
                        </w:rPr>
                        <w:t>locks. They are a vital resource that we use at Stony Dean in order to support and develop understanding around the basic principles of number work – number sense, place value and the four number operations but in particular addition and subtraction.</w:t>
                      </w:r>
                    </w:p>
                    <w:p w:rsidR="00275E1C" w:rsidRPr="00C07E45" w:rsidRDefault="00275E1C" w:rsidP="00275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Dienes are regularly used in most maths classes.</w:t>
                      </w:r>
                    </w:p>
                    <w:p w:rsidR="00275E1C" w:rsidRDefault="00275E1C" w:rsidP="00275E1C">
                      <w:r>
                        <w:t>Dien</w:t>
                      </w:r>
                    </w:p>
                  </w:txbxContent>
                </v:textbox>
              </v:roundrect>
            </w:pict>
          </mc:Fallback>
        </mc:AlternateContent>
      </w:r>
      <w:r w:rsidR="00B14C19">
        <w:rPr>
          <w:noProof/>
          <w:lang w:eastAsia="en-GB"/>
        </w:rPr>
        <w:drawing>
          <wp:inline distT="0" distB="0" distL="0" distR="0" wp14:anchorId="1F875DEC" wp14:editId="272AF8EF">
            <wp:extent cx="3257550" cy="2000250"/>
            <wp:effectExtent l="0" t="0" r="0" b="0"/>
            <wp:docPr id="1" name="Picture 1" descr="Image result for di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e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48" w:rsidRDefault="00BC7248" w:rsidP="007B6413">
      <w:pPr>
        <w:rPr>
          <w:rFonts w:ascii="Arial" w:hAnsi="Arial" w:cs="Arial"/>
          <w:sz w:val="28"/>
          <w:szCs w:val="28"/>
        </w:rPr>
      </w:pPr>
    </w:p>
    <w:p w:rsidR="00AD51B9" w:rsidRDefault="00AD51B9" w:rsidP="00BC7248">
      <w:pPr>
        <w:rPr>
          <w:rFonts w:ascii="Arial" w:hAnsi="Arial" w:cs="Arial"/>
          <w:sz w:val="28"/>
          <w:szCs w:val="28"/>
          <w:u w:val="single"/>
        </w:rPr>
      </w:pPr>
    </w:p>
    <w:p w:rsidR="00BC7248" w:rsidRDefault="00BC7248" w:rsidP="00BC72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Place Value Boards</w:t>
      </w:r>
    </w:p>
    <w:p w:rsidR="00BC7248" w:rsidRDefault="00BC7248" w:rsidP="007B641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2E309" wp14:editId="631C9055">
                <wp:simplePos x="0" y="0"/>
                <wp:positionH relativeFrom="column">
                  <wp:posOffset>3362325</wp:posOffset>
                </wp:positionH>
                <wp:positionV relativeFrom="paragraph">
                  <wp:posOffset>67310</wp:posOffset>
                </wp:positionV>
                <wp:extent cx="3514725" cy="1581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248" w:rsidRDefault="00BC7248" w:rsidP="00BC7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Once pupils have mastered using 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Diene</w:t>
                            </w:r>
                            <w:r w:rsidR="00AD51B9">
                              <w:rPr>
                                <w:color w:val="000000" w:themeColor="text1"/>
                              </w:rPr>
                              <w:t xml:space="preserve">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begin to work on the place value boards with Dienes.</w:t>
                            </w:r>
                          </w:p>
                          <w:p w:rsidR="00BC7248" w:rsidRPr="00C07E45" w:rsidRDefault="00BC7248" w:rsidP="00BC7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place value boards reinforce the concepts taught with Dienes and support the transition from using concrete resources to pictorial resources.</w:t>
                            </w:r>
                          </w:p>
                          <w:p w:rsidR="00BC7248" w:rsidRDefault="00BC7248" w:rsidP="00BC7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64.75pt;margin-top:5.3pt;width:276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" filled="f" strokecolor="black [3213]" strokeweight="2pt">
                <v:textbox>
                  <w:txbxContent>
                    <w:p w:rsidR="00BC7248" w:rsidRDefault="00BC7248" w:rsidP="00BC72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Once pupils have mastered using the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Diene</w:t>
                      </w:r>
                      <w:r w:rsidR="00AD51B9">
                        <w:rPr>
                          <w:color w:val="000000" w:themeColor="text1"/>
                        </w:rPr>
                        <w:t xml:space="preserve">s </w:t>
                      </w:r>
                      <w:r>
                        <w:rPr>
                          <w:color w:val="000000" w:themeColor="text1"/>
                        </w:rPr>
                        <w:t xml:space="preserve"> they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begin to work on the place value boards with Dienes.</w:t>
                      </w:r>
                    </w:p>
                    <w:p w:rsidR="00BC7248" w:rsidRPr="00C07E45" w:rsidRDefault="00BC7248" w:rsidP="00BC72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place value boards reinforce the concepts taught with Dienes and support the transition from using concrete resources to pictorial resources.</w:t>
                      </w:r>
                    </w:p>
                    <w:p w:rsidR="00BC7248" w:rsidRDefault="00BC7248" w:rsidP="00BC7248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A0F1517" wp14:editId="7FA8CB79">
            <wp:extent cx="2861905" cy="1781175"/>
            <wp:effectExtent l="0" t="0" r="0" b="0"/>
            <wp:docPr id="16" name="Picture 16" descr="G:\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bo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51" cy="17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F5" w:rsidRDefault="00275E1C" w:rsidP="007B641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FFC20" wp14:editId="05C81E49">
                <wp:simplePos x="0" y="0"/>
                <wp:positionH relativeFrom="column">
                  <wp:posOffset>3305175</wp:posOffset>
                </wp:positionH>
                <wp:positionV relativeFrom="paragraph">
                  <wp:posOffset>306070</wp:posOffset>
                </wp:positionV>
                <wp:extent cx="3514725" cy="10287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E1C" w:rsidRPr="00C07E45" w:rsidRDefault="00275E1C" w:rsidP="00275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Number lines and rulers are consistently used in all lessons to support number recognition and mental addition and subtraction calculations.</w:t>
                            </w:r>
                          </w:p>
                          <w:p w:rsidR="00275E1C" w:rsidRDefault="00275E1C" w:rsidP="00275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260.25pt;margin-top:24.1pt;width:276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" filled="f" strokecolor="black [3213]" strokeweight="2pt">
                <v:textbox>
                  <w:txbxContent>
                    <w:p w:rsidR="00275E1C" w:rsidRPr="00C07E45" w:rsidRDefault="00275E1C" w:rsidP="00275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Number lines and rulers are consistently used in all lessons to support number recognition and mental addition and subtraction calculations.</w:t>
                      </w:r>
                    </w:p>
                    <w:p w:rsidR="00275E1C" w:rsidRDefault="00275E1C" w:rsidP="00275E1C"/>
                  </w:txbxContent>
                </v:textbox>
              </v:roundrect>
            </w:pict>
          </mc:Fallback>
        </mc:AlternateContent>
      </w:r>
      <w:r w:rsidR="004377F5" w:rsidRPr="004377F5">
        <w:rPr>
          <w:rFonts w:ascii="Arial" w:hAnsi="Arial" w:cs="Arial"/>
          <w:sz w:val="28"/>
          <w:szCs w:val="28"/>
          <w:u w:val="single"/>
        </w:rPr>
        <w:t xml:space="preserve"> </w:t>
      </w:r>
      <w:r w:rsidR="00B14C19">
        <w:rPr>
          <w:rFonts w:ascii="Arial" w:hAnsi="Arial" w:cs="Arial"/>
          <w:sz w:val="28"/>
          <w:szCs w:val="28"/>
          <w:u w:val="single"/>
        </w:rPr>
        <w:t>Number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B14C19">
        <w:rPr>
          <w:rFonts w:ascii="Arial" w:hAnsi="Arial" w:cs="Arial"/>
          <w:sz w:val="28"/>
          <w:szCs w:val="28"/>
          <w:u w:val="single"/>
        </w:rPr>
        <w:t>line</w:t>
      </w:r>
      <w:r w:rsidR="00AD51B9">
        <w:rPr>
          <w:rFonts w:ascii="Arial" w:hAnsi="Arial" w:cs="Arial"/>
          <w:sz w:val="28"/>
          <w:szCs w:val="28"/>
          <w:u w:val="single"/>
        </w:rPr>
        <w:t>s</w:t>
      </w:r>
      <w:r w:rsidR="00B14C19">
        <w:rPr>
          <w:rFonts w:ascii="Arial" w:hAnsi="Arial" w:cs="Arial"/>
          <w:sz w:val="28"/>
          <w:szCs w:val="28"/>
          <w:u w:val="single"/>
        </w:rPr>
        <w:t>/Rulers</w:t>
      </w:r>
    </w:p>
    <w:p w:rsidR="00B14C19" w:rsidRPr="004377F5" w:rsidRDefault="00B14C19" w:rsidP="00B14C19">
      <w:pPr>
        <w:rPr>
          <w:rFonts w:ascii="Arial" w:hAnsi="Arial" w:cs="Arial"/>
          <w:sz w:val="28"/>
          <w:szCs w:val="28"/>
          <w:u w:val="single"/>
        </w:rPr>
      </w:pPr>
      <w:r w:rsidRPr="00275E1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6343363" wp14:editId="2BA43C20">
            <wp:extent cx="2705100" cy="971550"/>
            <wp:effectExtent l="0" t="0" r="0" b="0"/>
            <wp:docPr id="12" name="Picture 12" descr="G:\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ru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85" cy="9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3" w:rsidRDefault="007B6413" w:rsidP="007B641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Place Value Arrow Cards</w:t>
      </w:r>
    </w:p>
    <w:p w:rsidR="007B6413" w:rsidRDefault="00275E1C" w:rsidP="007B6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385" wp14:editId="3E3B4078">
                <wp:simplePos x="0" y="0"/>
                <wp:positionH relativeFrom="column">
                  <wp:posOffset>3362325</wp:posOffset>
                </wp:positionH>
                <wp:positionV relativeFrom="paragraph">
                  <wp:posOffset>176530</wp:posOffset>
                </wp:positionV>
                <wp:extent cx="3514725" cy="1028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E1C" w:rsidRPr="00C07E45" w:rsidRDefault="00BC7248" w:rsidP="00275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By using place value cards, pupils gain a deeper understanding of the value of each digit and how to write in numerals numbers from 1 digit to beyond a million.</w:t>
                            </w:r>
                          </w:p>
                          <w:p w:rsidR="00275E1C" w:rsidRDefault="00275E1C" w:rsidP="00275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264.75pt;margin-top:13.9pt;width:276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" filled="f" strokecolor="black [3213]" strokeweight="2pt">
                <v:textbox>
                  <w:txbxContent>
                    <w:p w:rsidR="00275E1C" w:rsidRPr="00C07E45" w:rsidRDefault="00BC7248" w:rsidP="00275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By using place value cards, pupils gain a deeper understanding of the value of each digit and how to write in numerals numbers from 1 digit to beyond a million.</w:t>
                      </w:r>
                    </w:p>
                    <w:p w:rsidR="00275E1C" w:rsidRDefault="00275E1C" w:rsidP="00275E1C"/>
                  </w:txbxContent>
                </v:textbox>
              </v:roundrect>
            </w:pict>
          </mc:Fallback>
        </mc:AlternateContent>
      </w:r>
      <w:r w:rsidR="00B14C1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990380D" wp14:editId="3CC3284F">
            <wp:extent cx="1447800" cy="1447800"/>
            <wp:effectExtent l="0" t="0" r="0" b="0"/>
            <wp:docPr id="14" name="Picture 14" descr="G:\Pv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Pvca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3" w:rsidRDefault="007B6413" w:rsidP="007B6413">
      <w:pPr>
        <w:rPr>
          <w:rFonts w:ascii="Arial" w:hAnsi="Arial" w:cs="Arial"/>
          <w:sz w:val="28"/>
          <w:szCs w:val="28"/>
          <w:u w:val="single"/>
        </w:rPr>
      </w:pPr>
      <w:r w:rsidRPr="007B6413">
        <w:rPr>
          <w:rFonts w:ascii="Arial" w:hAnsi="Arial" w:cs="Arial"/>
          <w:sz w:val="28"/>
          <w:szCs w:val="28"/>
          <w:u w:val="single"/>
        </w:rPr>
        <w:t>Place Value Dice</w:t>
      </w:r>
    </w:p>
    <w:p w:rsidR="007B6413" w:rsidRDefault="00AD51B9" w:rsidP="007B641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9DF34" wp14:editId="3C74C03B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3676650" cy="11811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1B9" w:rsidRPr="00C07E45" w:rsidRDefault="00AD51B9" w:rsidP="00AD51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Place value dice are often used in conjunction with the place value cards, not only are they a valuable resource with regards to understanding number they allow </w:t>
                            </w:r>
                            <w:r>
                              <w:rPr>
                                <w:color w:val="000000" w:themeColor="text1"/>
                              </w:rPr>
                              <w:t>our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 pupils to generate their own numbers and therefore encourage greater independence.</w:t>
                            </w:r>
                          </w:p>
                          <w:p w:rsidR="00AD51B9" w:rsidRDefault="00AD51B9" w:rsidP="00AD5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252pt;margin-top:3.95pt;width:289.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" filled="f" strokecolor="black [3213]" strokeweight="2pt">
                <v:textbox>
                  <w:txbxContent>
                    <w:p w:rsidR="00AD51B9" w:rsidRPr="00C07E45" w:rsidRDefault="00AD51B9" w:rsidP="00AD51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Place value dice are often used in conjunction with the place value cards, not only are they a valuable resource with regards to understanding number they allow </w:t>
                      </w:r>
                      <w:r>
                        <w:rPr>
                          <w:color w:val="000000" w:themeColor="text1"/>
                        </w:rPr>
                        <w:t>our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pupils to generate their own numbers and therefore encourage greater independence.</w:t>
                      </w:r>
                    </w:p>
                    <w:p w:rsidR="00AD51B9" w:rsidRDefault="00AD51B9" w:rsidP="00AD51B9"/>
                  </w:txbxContent>
                </v:textbox>
              </v:roundrect>
            </w:pict>
          </mc:Fallback>
        </mc:AlternateContent>
      </w:r>
      <w:r w:rsidR="00C07E45" w:rsidRPr="00AD51B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A01B251" wp14:editId="5E22C203">
            <wp:extent cx="1552575" cy="1552575"/>
            <wp:effectExtent l="0" t="0" r="9525" b="9525"/>
            <wp:docPr id="15" name="Picture 15" descr="G:\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di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3" w:rsidRDefault="007B6413" w:rsidP="00AD51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Place Value Counters </w:t>
      </w:r>
    </w:p>
    <w:p w:rsidR="00C07E45" w:rsidRPr="007B6413" w:rsidRDefault="00AD51B9" w:rsidP="00C07E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CEABD" wp14:editId="12D60C43">
                <wp:simplePos x="0" y="0"/>
                <wp:positionH relativeFrom="column">
                  <wp:posOffset>3143250</wp:posOffset>
                </wp:positionH>
                <wp:positionV relativeFrom="paragraph">
                  <wp:posOffset>11430</wp:posOffset>
                </wp:positionV>
                <wp:extent cx="3676650" cy="11811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1B9" w:rsidRPr="00C07E45" w:rsidRDefault="00AD51B9" w:rsidP="00AD51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Place value </w:t>
                            </w:r>
                            <w:r>
                              <w:rPr>
                                <w:color w:val="000000" w:themeColor="text1"/>
                              </w:rPr>
                              <w:t>counters are usually introduced to our pupils once they are secure in using Diene Blocks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They are used to extend the understanding of the four number operations – addition, subtraction, multiplication and division.</w:t>
                            </w:r>
                          </w:p>
                          <w:p w:rsidR="00AD51B9" w:rsidRDefault="00AD51B9" w:rsidP="00AD5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3" style="position:absolute;margin-left:247.5pt;margin-top:.9pt;width:289.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" filled="f" strokecolor="black [3213]" strokeweight="2pt">
                <v:textbox>
                  <w:txbxContent>
                    <w:p w:rsidR="00AD51B9" w:rsidRPr="00C07E45" w:rsidRDefault="00AD51B9" w:rsidP="00AD51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Place value </w:t>
                      </w:r>
                      <w:r>
                        <w:rPr>
                          <w:color w:val="000000" w:themeColor="text1"/>
                        </w:rPr>
                        <w:t>counters are usually introduced to our pupils once they are secure in using Diene Blocks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They are used to extend the understanding of the four number operations – addition, subtraction, multiplication and division.</w:t>
                      </w:r>
                    </w:p>
                    <w:p w:rsidR="00AD51B9" w:rsidRDefault="00AD51B9" w:rsidP="00AD51B9"/>
                  </w:txbxContent>
                </v:textbox>
              </v:roundrect>
            </w:pict>
          </mc:Fallback>
        </mc:AlternateContent>
      </w:r>
      <w:r w:rsidR="00C07E45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143470A" wp14:editId="3D093542">
            <wp:extent cx="2981325" cy="1533525"/>
            <wp:effectExtent l="0" t="0" r="9525" b="9525"/>
            <wp:docPr id="17" name="Picture 17" descr="G:\cou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count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E45" w:rsidRPr="007B6413" w:rsidSect="007B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3"/>
    <w:rsid w:val="00275E1C"/>
    <w:rsid w:val="004377F5"/>
    <w:rsid w:val="007B6413"/>
    <w:rsid w:val="00AD51B9"/>
    <w:rsid w:val="00B14C19"/>
    <w:rsid w:val="00BC7248"/>
    <w:rsid w:val="00C07E45"/>
    <w:rsid w:val="00F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Keith2</dc:creator>
  <cp:lastModifiedBy>Sue Keith2</cp:lastModifiedBy>
  <cp:revision>3</cp:revision>
  <dcterms:created xsi:type="dcterms:W3CDTF">2017-09-30T07:28:00Z</dcterms:created>
  <dcterms:modified xsi:type="dcterms:W3CDTF">2017-11-05T17:25:00Z</dcterms:modified>
</cp:coreProperties>
</file>