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25"/>
        <w:tblW w:w="16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11978"/>
      </w:tblGrid>
      <w:tr w:rsidR="007A085D" w:rsidTr="007A085D"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1F1751">
              <w:rPr>
                <w:b/>
                <w:color w:val="000000"/>
                <w:sz w:val="36"/>
                <w:szCs w:val="36"/>
                <w:shd w:val="clear" w:color="auto" w:fill="FFFFFF"/>
              </w:rPr>
              <w:t>The DFE / Ofsted definition of British values</w:t>
            </w:r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1F1751">
              <w:rPr>
                <w:b/>
                <w:color w:val="000000"/>
                <w:sz w:val="36"/>
                <w:szCs w:val="36"/>
                <w:shd w:val="clear" w:color="auto" w:fill="FFFFFF"/>
              </w:rPr>
              <w:t>Content of the Mathematics Curriculum that addresses a value</w:t>
            </w:r>
          </w:p>
        </w:tc>
      </w:tr>
      <w:tr w:rsidR="007A085D" w:rsidRPr="001F1751" w:rsidTr="007A085D">
        <w:trPr>
          <w:trHeight w:val="2001"/>
        </w:trPr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democracy</w:t>
            </w:r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Each term, all year groups cover number and algebra, geometry, measures and data handling in mathematics.</w:t>
            </w:r>
          </w:p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In lessons, students are expected to listen to each other’s mathematical reason</w:t>
            </w:r>
            <w:r w:rsidR="001F1751" w:rsidRPr="001F1751">
              <w:rPr>
                <w:color w:val="000000"/>
                <w:sz w:val="24"/>
                <w:szCs w:val="24"/>
                <w:shd w:val="clear" w:color="auto" w:fill="FFFFFF"/>
              </w:rPr>
              <w:t>ing and discuss it with respect.</w:t>
            </w:r>
          </w:p>
          <w:p w:rsidR="001F1751" w:rsidRPr="001F1751" w:rsidRDefault="001F1751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Peer/group assessment.</w:t>
            </w:r>
          </w:p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Where appropriate, data handling can be used to support the concepts of voting and majority rule.</w:t>
            </w:r>
          </w:p>
          <w:p w:rsidR="009879C5" w:rsidRPr="001F1751" w:rsidRDefault="009879C5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MSfL: money  planning explores issues surrounding loans, debt, giving to charity, freedom of choice to spend money</w:t>
            </w:r>
          </w:p>
          <w:p w:rsidR="009879C5" w:rsidRPr="001F1751" w:rsidRDefault="009879C5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085D" w:rsidRPr="001F1751" w:rsidTr="007A085D"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the rule of law</w:t>
            </w:r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Each term, all year groups cover number and algebra, geometry, measures and data handling in mathematics.</w:t>
            </w:r>
          </w:p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Through practical work, students are taught the principles and laws of mathematics. By following these laws and rules with understanding, students are able to successfully solve maths problems. The principle</w:t>
            </w:r>
          </w:p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 of following rules and laws can be transferred into everyday life.</w:t>
            </w:r>
          </w:p>
          <w:p w:rsidR="001F1751" w:rsidRPr="001F1751" w:rsidRDefault="001F1751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School rules and policies followed, PEBLEs reward system used consistently.</w:t>
            </w:r>
          </w:p>
        </w:tc>
      </w:tr>
      <w:tr w:rsidR="007A085D" w:rsidRPr="001F1751" w:rsidTr="007A085D">
        <w:trPr>
          <w:trHeight w:val="2175"/>
        </w:trPr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individual liberty and mutual respect</w:t>
            </w:r>
          </w:p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Each term, all year groups cover number and algebra, geometry, measures and data handling in mathematics.</w:t>
            </w:r>
          </w:p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The Mathematics Department promotes the idea that </w:t>
            </w:r>
            <w:r w:rsidRPr="001F175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everyone </w:t>
            </w: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can do mathematics. The learning of mathematics is about how individual’s learn and that we all learn in different ways and how each of us learn is to be respected.</w:t>
            </w:r>
            <w:r w:rsidR="001F1751"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 Everyone is encouraged to express their own opinions regarding maths and be able to justify their thinking.</w:t>
            </w:r>
          </w:p>
          <w:p w:rsidR="009879C5" w:rsidRPr="001F1751" w:rsidRDefault="009879C5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MSfL: money  planning explores issues surrounding loans, debt, giving to charity, freedom of choice to spend money.</w:t>
            </w:r>
          </w:p>
        </w:tc>
      </w:tr>
      <w:tr w:rsidR="007A085D" w:rsidRPr="001F1751" w:rsidTr="007A085D">
        <w:trPr>
          <w:trHeight w:val="2658"/>
        </w:trPr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tolerance of those with different faiths and beliefs</w:t>
            </w:r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Each term, all year groups cover number and algebra, geometry, measures and data handling in mathematics.</w:t>
            </w:r>
          </w:p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Students are taught that mathematics is a universal language and when appropriate, we explore the history and origins of mathematics to appreciate the contributions other cultures have made to mathematics today.</w:t>
            </w:r>
            <w:bookmarkStart w:id="0" w:name="_GoBack"/>
            <w:bookmarkEnd w:id="0"/>
          </w:p>
        </w:tc>
      </w:tr>
    </w:tbl>
    <w:p w:rsidR="00F0573C" w:rsidRPr="001F1751" w:rsidRDefault="00F0573C">
      <w:pPr>
        <w:rPr>
          <w:sz w:val="24"/>
          <w:szCs w:val="24"/>
        </w:rPr>
      </w:pPr>
    </w:p>
    <w:sectPr w:rsidR="00F0573C" w:rsidRPr="001F1751" w:rsidSect="007A08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71C"/>
    <w:multiLevelType w:val="hybridMultilevel"/>
    <w:tmpl w:val="CF68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5D"/>
    <w:rsid w:val="001F1751"/>
    <w:rsid w:val="007A085D"/>
    <w:rsid w:val="009879C5"/>
    <w:rsid w:val="00F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5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Keith</dc:creator>
  <cp:lastModifiedBy>Sue Keith2</cp:lastModifiedBy>
  <cp:revision>3</cp:revision>
  <cp:lastPrinted>2017-06-07T13:17:00Z</cp:lastPrinted>
  <dcterms:created xsi:type="dcterms:W3CDTF">2017-06-07T11:58:00Z</dcterms:created>
  <dcterms:modified xsi:type="dcterms:W3CDTF">2017-06-07T13:17:00Z</dcterms:modified>
</cp:coreProperties>
</file>