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87" w:rsidRPr="00B92987" w:rsidRDefault="00B92987" w:rsidP="00B92987">
      <w:pPr>
        <w:spacing w:line="240" w:lineRule="atLeast"/>
        <w:textAlignment w:val="baseline"/>
        <w:rPr>
          <w:rFonts w:ascii="Calibri" w:eastAsia="Times New Roman" w:hAnsi="Calibri" w:cs="Times New Roman"/>
          <w:b/>
          <w:bCs/>
          <w:color w:val="5E2132"/>
          <w:sz w:val="21"/>
          <w:szCs w:val="21"/>
          <w:lang w:eastAsia="en-GB"/>
        </w:rPr>
      </w:pPr>
      <w:r w:rsidRPr="00B92987">
        <w:rPr>
          <w:rFonts w:ascii="Calibri" w:eastAsia="Times New Roman" w:hAnsi="Calibri" w:cs="Times New Roman"/>
          <w:b/>
          <w:bCs/>
          <w:color w:val="222222"/>
          <w:kern w:val="36"/>
          <w:sz w:val="42"/>
          <w:szCs w:val="42"/>
          <w:lang w:eastAsia="en-GB"/>
        </w:rPr>
        <w:t>Mathematics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The Mathematics Department aims to improve the levels of attainment and progress in all aspects of Mathematics for all students of differing needs and abilities through: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providing a relevant and hands-on curriculum which motivates all students and that reflects the use of mathematics in everyday life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ensuring high quality teaching through regular training and monitoring and reviewing practice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using  practical resources that supports all students learning so that they can move from concrete thinking to abstract thinking as appropriate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lastRenderedPageBreak/>
        <w:t>providing specific interventions for groups of students with particular needs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supporting students to become independent learners who take ownership of their own learning and know what qualifications they are working towards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setting realistic but challenging progress targets at the individual and collective level</w:t>
      </w:r>
    </w:p>
    <w:p w:rsidR="00B92987" w:rsidRPr="00B92987" w:rsidRDefault="00B92987" w:rsidP="00B9298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promoting a positive and can do attitude towards mathematics by all members of the school community.</w:t>
      </w:r>
    </w:p>
    <w:p w:rsidR="00B92987" w:rsidRPr="00B92987" w:rsidRDefault="00B92987" w:rsidP="00B92987">
      <w:pPr>
        <w:spacing w:after="0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b/>
          <w:bCs/>
          <w:color w:val="555555"/>
          <w:sz w:val="23"/>
          <w:szCs w:val="23"/>
          <w:bdr w:val="none" w:sz="0" w:space="0" w:color="auto" w:frame="1"/>
          <w:lang w:eastAsia="en-GB"/>
        </w:rPr>
        <w:t>Overview</w:t>
      </w:r>
      <w:bookmarkStart w:id="0" w:name="_GoBack"/>
      <w:bookmarkEnd w:id="0"/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Pupils enter Stony Dean with different levels of mathematical experience, skills and mathematical knowledge.  Following initial assessment in Year 7, pupils will follow an appropriate maths curriculum </w:t>
      </w:r>
      <w:r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lastRenderedPageBreak/>
        <w:t xml:space="preserve">pathway </w:t>
      </w: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that will enable them to progress and succeed in this subject. Lessons are differentiated as necessary with regard to the ability of each and every pupil through a range of strategies including using resources to enable pupils to access new concepts, differing lengths of time to complete tasks and support given by teachers and support staff.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Pupils’ progress is carefully monitored and if necessary extra maths support will be given in addition to their weekly maths lessons.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Mathematics is divided into the following key areas for all year groups:</w:t>
      </w:r>
    </w:p>
    <w:p w:rsidR="00B92987" w:rsidRPr="00B92987" w:rsidRDefault="00B92987" w:rsidP="00B92987">
      <w:pPr>
        <w:spacing w:after="288" w:line="360" w:lineRule="atLeast"/>
        <w:ind w:left="720"/>
        <w:textAlignment w:val="baseline"/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  <w:t>Using and Applying</w:t>
      </w:r>
    </w:p>
    <w:p w:rsidR="00B92987" w:rsidRPr="00B92987" w:rsidRDefault="00B92987" w:rsidP="00B92987">
      <w:pPr>
        <w:spacing w:after="288" w:line="360" w:lineRule="atLeast"/>
        <w:ind w:left="720"/>
        <w:textAlignment w:val="baseline"/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  <w:t>Number and Algebra</w:t>
      </w:r>
    </w:p>
    <w:p w:rsidR="00B92987" w:rsidRPr="00B92987" w:rsidRDefault="00B92987" w:rsidP="00B92987">
      <w:pPr>
        <w:spacing w:after="288" w:line="360" w:lineRule="atLeast"/>
        <w:ind w:left="720"/>
        <w:textAlignment w:val="baseline"/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  <w:lastRenderedPageBreak/>
        <w:t>Geometry and Measure</w:t>
      </w:r>
    </w:p>
    <w:p w:rsidR="00B92987" w:rsidRPr="00B92987" w:rsidRDefault="00B92987" w:rsidP="00B92987">
      <w:pPr>
        <w:spacing w:after="288" w:line="360" w:lineRule="atLeast"/>
        <w:ind w:left="720"/>
        <w:textAlignment w:val="baseline"/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b/>
          <w:color w:val="555555"/>
          <w:sz w:val="23"/>
          <w:szCs w:val="23"/>
          <w:lang w:eastAsia="en-GB"/>
        </w:rPr>
        <w:t>Data Handling and Probability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KS3 pupils (Year 7, 8 and 9) practice mathematical language and basic number work through</w:t>
      </w:r>
      <w:r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 practical sessions as well as</w:t>
      </w: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 printed text and discussions.  Problem solving together with oral and mental work is an integral part of all mathematic lessons.</w:t>
      </w:r>
      <w:r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 There is a once a week focus on maths skills for life to build up practical maths usage.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All Key Stage 4 pupils follow a mathematics programme of study leading towards achieving at least one qualification that builds upon the teaching learning of previous years. We offer a range of qualifications </w:t>
      </w:r>
      <w:r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within Functional Skills</w:t>
      </w: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 Mathematics.</w:t>
      </w:r>
    </w:p>
    <w:p w:rsidR="00B92987" w:rsidRPr="00B92987" w:rsidRDefault="00B92987" w:rsidP="00B92987">
      <w:pPr>
        <w:spacing w:after="288" w:line="360" w:lineRule="atLeast"/>
        <w:textAlignment w:val="baseline"/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</w:pP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lastRenderedPageBreak/>
        <w:t>Key Stage 5 pupils continue having maths lesso</w:t>
      </w:r>
      <w:r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>ns and are provided with</w:t>
      </w:r>
      <w:r w:rsidRPr="00B92987">
        <w:rPr>
          <w:rFonts w:ascii="Calibri" w:eastAsia="Times New Roman" w:hAnsi="Calibri" w:cs="Times New Roman"/>
          <w:color w:val="555555"/>
          <w:sz w:val="23"/>
          <w:szCs w:val="23"/>
          <w:lang w:eastAsia="en-GB"/>
        </w:rPr>
        <w:t xml:space="preserve"> opportunities to achieve qualifications in mathematics.</w:t>
      </w:r>
    </w:p>
    <w:p w:rsidR="003174A8" w:rsidRDefault="002B7704"/>
    <w:sectPr w:rsidR="0031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7FF"/>
    <w:multiLevelType w:val="multilevel"/>
    <w:tmpl w:val="F99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161F7"/>
    <w:multiLevelType w:val="hybridMultilevel"/>
    <w:tmpl w:val="271C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72CA"/>
    <w:multiLevelType w:val="hybridMultilevel"/>
    <w:tmpl w:val="0012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2B64"/>
    <w:multiLevelType w:val="multilevel"/>
    <w:tmpl w:val="B5D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26E69"/>
    <w:multiLevelType w:val="multilevel"/>
    <w:tmpl w:val="04A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56BDA"/>
    <w:multiLevelType w:val="hybridMultilevel"/>
    <w:tmpl w:val="7A9AC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7"/>
    <w:rsid w:val="002B7704"/>
    <w:rsid w:val="002D451D"/>
    <w:rsid w:val="00B92987"/>
    <w:rsid w:val="00D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0CB4B-9DBC-43CF-AAAA-873EA87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018">
          <w:marLeft w:val="0"/>
          <w:marRight w:val="0"/>
          <w:marTop w:val="0"/>
          <w:marBottom w:val="720"/>
          <w:divBdr>
            <w:top w:val="single" w:sz="2" w:space="0" w:color="DBDBDB"/>
            <w:left w:val="none" w:sz="0" w:space="0" w:color="auto"/>
            <w:bottom w:val="single" w:sz="6" w:space="0" w:color="5E2132"/>
            <w:right w:val="none" w:sz="0" w:space="0" w:color="auto"/>
          </w:divBdr>
        </w:div>
        <w:div w:id="545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Anderson</dc:creator>
  <cp:lastModifiedBy>Tom Boardman</cp:lastModifiedBy>
  <cp:revision>2</cp:revision>
  <dcterms:created xsi:type="dcterms:W3CDTF">2018-09-26T10:14:00Z</dcterms:created>
  <dcterms:modified xsi:type="dcterms:W3CDTF">2018-09-26T10:14:00Z</dcterms:modified>
</cp:coreProperties>
</file>